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AFB" w:rsidRDefault="004E3EE7">
      <w:r>
        <w:t>Torts High Level Outline</w:t>
      </w:r>
    </w:p>
    <w:p w:rsidR="004E3EE7" w:rsidRPr="00D94B08" w:rsidRDefault="004E3EE7">
      <w:pPr>
        <w:rPr>
          <w:b/>
          <w:sz w:val="32"/>
          <w:szCs w:val="32"/>
          <w:u w:val="single"/>
        </w:rPr>
      </w:pPr>
      <w:r w:rsidRPr="00D94B08">
        <w:rPr>
          <w:b/>
          <w:sz w:val="32"/>
          <w:szCs w:val="32"/>
          <w:u w:val="single"/>
        </w:rPr>
        <w:t>The Intentional Torts</w:t>
      </w:r>
    </w:p>
    <w:p w:rsidR="004E3EE7" w:rsidRDefault="004E3EE7" w:rsidP="004E3EE7">
      <w:pPr>
        <w:pStyle w:val="ListParagraph"/>
        <w:spacing w:before="0" w:beforeAutospacing="0" w:after="0" w:afterAutospacing="0"/>
        <w:ind w:left="360" w:hanging="360"/>
        <w:rPr>
          <w:rFonts w:ascii="Calibri" w:hAnsi="Calibri"/>
          <w:color w:val="000000"/>
        </w:rPr>
      </w:pPr>
      <w:r>
        <w:rPr>
          <w:rFonts w:ascii="Calibri" w:hAnsi="Calibri"/>
          <w:color w:val="000000"/>
        </w:rPr>
        <w:t>(1)</w:t>
      </w:r>
      <w:r>
        <w:rPr>
          <w:color w:val="000000"/>
          <w:sz w:val="14"/>
          <w:szCs w:val="14"/>
        </w:rPr>
        <w:t>   </w:t>
      </w:r>
      <w:r>
        <w:rPr>
          <w:rStyle w:val="apple-converted-space"/>
          <w:color w:val="000000"/>
          <w:sz w:val="14"/>
          <w:szCs w:val="14"/>
        </w:rPr>
        <w:t> </w:t>
      </w:r>
      <w:r>
        <w:rPr>
          <w:rFonts w:ascii="Calibri" w:hAnsi="Calibri"/>
          <w:color w:val="000000"/>
          <w:u w:val="single"/>
        </w:rPr>
        <w:t>Battery</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(a)</w:t>
      </w:r>
      <w:r>
        <w:rPr>
          <w:color w:val="000000"/>
          <w:sz w:val="14"/>
          <w:szCs w:val="14"/>
        </w:rPr>
        <w:t>   </w:t>
      </w:r>
      <w:r>
        <w:rPr>
          <w:rStyle w:val="apple-converted-space"/>
          <w:color w:val="000000"/>
          <w:sz w:val="14"/>
          <w:szCs w:val="14"/>
        </w:rPr>
        <w:t> </w:t>
      </w:r>
      <w:r>
        <w:rPr>
          <w:rFonts w:ascii="Calibri" w:hAnsi="Calibri"/>
          <w:color w:val="000000"/>
        </w:rPr>
        <w:t>Act with Intent to Touch</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(b)</w:t>
      </w:r>
      <w:r>
        <w:rPr>
          <w:color w:val="000000"/>
          <w:sz w:val="14"/>
          <w:szCs w:val="14"/>
        </w:rPr>
        <w:t>  </w:t>
      </w:r>
      <w:r>
        <w:rPr>
          <w:rStyle w:val="apple-converted-space"/>
          <w:color w:val="000000"/>
          <w:sz w:val="14"/>
          <w:szCs w:val="14"/>
        </w:rPr>
        <w:t> </w:t>
      </w:r>
      <w:r>
        <w:rPr>
          <w:rFonts w:ascii="Calibri" w:hAnsi="Calibri"/>
          <w:color w:val="000000"/>
        </w:rPr>
        <w:t>Intent is harmful or offensive (or LACKS CONSENT)</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(c)</w:t>
      </w:r>
      <w:r>
        <w:rPr>
          <w:color w:val="000000"/>
          <w:sz w:val="14"/>
          <w:szCs w:val="14"/>
        </w:rPr>
        <w:t>   </w:t>
      </w:r>
      <w:r>
        <w:rPr>
          <w:rStyle w:val="apple-converted-space"/>
          <w:color w:val="000000"/>
          <w:sz w:val="14"/>
          <w:szCs w:val="14"/>
        </w:rPr>
        <w:t> </w:t>
      </w:r>
      <w:r>
        <w:rPr>
          <w:rFonts w:ascii="Calibri" w:hAnsi="Calibri"/>
          <w:color w:val="000000"/>
        </w:rPr>
        <w:t>Results in a touching</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(d)</w:t>
      </w:r>
      <w:r>
        <w:rPr>
          <w:color w:val="000000"/>
          <w:sz w:val="14"/>
          <w:szCs w:val="14"/>
        </w:rPr>
        <w:t>  </w:t>
      </w:r>
      <w:r>
        <w:rPr>
          <w:rStyle w:val="apple-converted-space"/>
          <w:color w:val="000000"/>
          <w:sz w:val="14"/>
          <w:szCs w:val="14"/>
        </w:rPr>
        <w:t> </w:t>
      </w:r>
      <w:r>
        <w:rPr>
          <w:rFonts w:ascii="Calibri" w:hAnsi="Calibri"/>
          <w:color w:val="000000"/>
        </w:rPr>
        <w:t>That is harmful or offensive</w:t>
      </w:r>
    </w:p>
    <w:p w:rsidR="004E3EE7" w:rsidRDefault="004E3EE7" w:rsidP="004E3EE7">
      <w:pPr>
        <w:pStyle w:val="ListParagraph"/>
        <w:spacing w:before="0" w:beforeAutospacing="0" w:after="0" w:afterAutospacing="0"/>
        <w:ind w:left="360" w:hanging="360"/>
        <w:rPr>
          <w:rFonts w:ascii="Calibri" w:hAnsi="Calibri"/>
          <w:color w:val="000000"/>
        </w:rPr>
      </w:pPr>
      <w:r>
        <w:rPr>
          <w:rFonts w:ascii="Calibri" w:hAnsi="Calibri"/>
          <w:color w:val="000000"/>
        </w:rPr>
        <w:t>(2)</w:t>
      </w:r>
      <w:r>
        <w:rPr>
          <w:color w:val="000000"/>
          <w:sz w:val="14"/>
          <w:szCs w:val="14"/>
        </w:rPr>
        <w:t>   </w:t>
      </w:r>
      <w:r>
        <w:rPr>
          <w:rStyle w:val="apple-converted-space"/>
          <w:color w:val="000000"/>
          <w:sz w:val="14"/>
          <w:szCs w:val="14"/>
        </w:rPr>
        <w:t> </w:t>
      </w:r>
      <w:r>
        <w:rPr>
          <w:rFonts w:ascii="Calibri" w:hAnsi="Calibri"/>
          <w:color w:val="000000"/>
          <w:u w:val="single"/>
        </w:rPr>
        <w:t>Assault</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(a)</w:t>
      </w:r>
      <w:r>
        <w:rPr>
          <w:color w:val="000000"/>
          <w:sz w:val="14"/>
          <w:szCs w:val="14"/>
        </w:rPr>
        <w:t>   </w:t>
      </w:r>
      <w:r>
        <w:rPr>
          <w:rStyle w:val="apple-converted-space"/>
          <w:color w:val="000000"/>
          <w:sz w:val="14"/>
          <w:szCs w:val="14"/>
        </w:rPr>
        <w:t> </w:t>
      </w:r>
      <w:r>
        <w:rPr>
          <w:rFonts w:ascii="Calibri" w:hAnsi="Calibri"/>
          <w:color w:val="000000"/>
        </w:rPr>
        <w:t>Act with intent to cause apprehension of a harmful or offensive contact</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(b)</w:t>
      </w:r>
      <w:r>
        <w:rPr>
          <w:color w:val="000000"/>
          <w:sz w:val="14"/>
          <w:szCs w:val="14"/>
        </w:rPr>
        <w:t>  </w:t>
      </w:r>
      <w:r>
        <w:rPr>
          <w:rStyle w:val="apple-converted-space"/>
          <w:color w:val="000000"/>
          <w:sz w:val="14"/>
          <w:szCs w:val="14"/>
        </w:rPr>
        <w:t> </w:t>
      </w:r>
      <w:r>
        <w:rPr>
          <w:rFonts w:ascii="Calibri" w:hAnsi="Calibri"/>
          <w:color w:val="000000"/>
        </w:rPr>
        <w:t>Results</w:t>
      </w:r>
      <w:r w:rsidR="005425EE">
        <w:rPr>
          <w:rFonts w:ascii="Calibri" w:hAnsi="Calibri"/>
          <w:color w:val="000000"/>
        </w:rPr>
        <w:t xml:space="preserve"> in apprehension of an </w:t>
      </w:r>
      <w:r w:rsidR="008660D2">
        <w:rPr>
          <w:rFonts w:ascii="Calibri" w:hAnsi="Calibri"/>
          <w:color w:val="000000"/>
        </w:rPr>
        <w:t>imminent</w:t>
      </w:r>
      <w:r>
        <w:rPr>
          <w:rFonts w:ascii="Calibri" w:hAnsi="Calibri"/>
          <w:color w:val="000000"/>
        </w:rPr>
        <w:t xml:space="preserve"> battery</w:t>
      </w:r>
    </w:p>
    <w:p w:rsidR="004E3EE7" w:rsidRDefault="004E3EE7" w:rsidP="004E3EE7">
      <w:pPr>
        <w:pStyle w:val="ListParagraph"/>
        <w:spacing w:before="0" w:beforeAutospacing="0" w:after="0" w:afterAutospacing="0"/>
        <w:ind w:left="360" w:hanging="360"/>
        <w:rPr>
          <w:rFonts w:ascii="Calibri" w:hAnsi="Calibri"/>
          <w:color w:val="000000"/>
        </w:rPr>
      </w:pPr>
      <w:r>
        <w:rPr>
          <w:rFonts w:ascii="Calibri" w:hAnsi="Calibri"/>
          <w:color w:val="000000"/>
        </w:rPr>
        <w:t>(3)</w:t>
      </w:r>
      <w:r>
        <w:rPr>
          <w:color w:val="000000"/>
          <w:sz w:val="14"/>
          <w:szCs w:val="14"/>
        </w:rPr>
        <w:t>   </w:t>
      </w:r>
      <w:r>
        <w:rPr>
          <w:rStyle w:val="apple-converted-space"/>
          <w:color w:val="000000"/>
          <w:sz w:val="14"/>
          <w:szCs w:val="14"/>
        </w:rPr>
        <w:t> </w:t>
      </w:r>
      <w:r>
        <w:rPr>
          <w:rFonts w:ascii="Calibri" w:hAnsi="Calibri"/>
          <w:color w:val="000000"/>
          <w:u w:val="single"/>
        </w:rPr>
        <w:t>False Imprisonment</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(a)</w:t>
      </w:r>
      <w:r>
        <w:rPr>
          <w:color w:val="000000"/>
          <w:sz w:val="14"/>
          <w:szCs w:val="14"/>
        </w:rPr>
        <w:t>   </w:t>
      </w:r>
      <w:r>
        <w:rPr>
          <w:rStyle w:val="apple-converted-space"/>
          <w:color w:val="000000"/>
          <w:sz w:val="14"/>
          <w:szCs w:val="14"/>
        </w:rPr>
        <w:t> </w:t>
      </w:r>
      <w:r>
        <w:rPr>
          <w:rFonts w:ascii="Calibri" w:hAnsi="Calibri"/>
          <w:color w:val="000000"/>
        </w:rPr>
        <w:t>An intent to and results in confinement (restraint)</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(b)</w:t>
      </w:r>
      <w:r>
        <w:rPr>
          <w:color w:val="000000"/>
          <w:sz w:val="14"/>
          <w:szCs w:val="14"/>
        </w:rPr>
        <w:t>  </w:t>
      </w:r>
      <w:r>
        <w:rPr>
          <w:rStyle w:val="apple-converted-space"/>
          <w:color w:val="000000"/>
          <w:sz w:val="14"/>
          <w:szCs w:val="14"/>
        </w:rPr>
        <w:t> </w:t>
      </w:r>
      <w:r>
        <w:rPr>
          <w:rFonts w:ascii="Calibri" w:hAnsi="Calibri"/>
          <w:color w:val="000000"/>
        </w:rPr>
        <w:t>To a bounded area</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(c)</w:t>
      </w:r>
      <w:r>
        <w:rPr>
          <w:color w:val="000000"/>
          <w:sz w:val="14"/>
          <w:szCs w:val="14"/>
        </w:rPr>
        <w:t>   </w:t>
      </w:r>
      <w:r>
        <w:rPr>
          <w:rStyle w:val="apple-converted-space"/>
          <w:color w:val="000000"/>
          <w:sz w:val="14"/>
          <w:szCs w:val="14"/>
        </w:rPr>
        <w:t> </w:t>
      </w:r>
      <w:r>
        <w:rPr>
          <w:rFonts w:ascii="Calibri" w:hAnsi="Calibri"/>
          <w:color w:val="000000"/>
        </w:rPr>
        <w:t>Where the victim is aware or is harmed</w:t>
      </w:r>
    </w:p>
    <w:p w:rsidR="004E3EE7" w:rsidRDefault="004E3EE7" w:rsidP="004E3EE7">
      <w:pPr>
        <w:pStyle w:val="ListParagraph"/>
        <w:spacing w:before="0" w:beforeAutospacing="0" w:after="0" w:afterAutospacing="0"/>
        <w:ind w:left="360" w:hanging="360"/>
        <w:rPr>
          <w:rFonts w:ascii="Calibri" w:hAnsi="Calibri"/>
          <w:color w:val="000000"/>
        </w:rPr>
      </w:pPr>
      <w:r>
        <w:rPr>
          <w:rFonts w:ascii="Calibri" w:hAnsi="Calibri"/>
          <w:color w:val="000000"/>
        </w:rPr>
        <w:t>(4)</w:t>
      </w:r>
      <w:r>
        <w:rPr>
          <w:color w:val="000000"/>
          <w:sz w:val="14"/>
          <w:szCs w:val="14"/>
        </w:rPr>
        <w:t>   </w:t>
      </w:r>
      <w:r>
        <w:rPr>
          <w:rStyle w:val="apple-converted-space"/>
          <w:color w:val="000000"/>
          <w:sz w:val="14"/>
          <w:szCs w:val="14"/>
        </w:rPr>
        <w:t> </w:t>
      </w:r>
      <w:r>
        <w:rPr>
          <w:rFonts w:ascii="Calibri" w:hAnsi="Calibri"/>
          <w:color w:val="000000"/>
        </w:rPr>
        <w:t>Torts to Property</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(a)</w:t>
      </w:r>
      <w:r>
        <w:rPr>
          <w:color w:val="000000"/>
          <w:sz w:val="14"/>
          <w:szCs w:val="14"/>
        </w:rPr>
        <w:t>   </w:t>
      </w:r>
      <w:r>
        <w:rPr>
          <w:rStyle w:val="apple-converted-space"/>
          <w:color w:val="000000"/>
          <w:sz w:val="14"/>
          <w:szCs w:val="14"/>
        </w:rPr>
        <w:t> </w:t>
      </w:r>
      <w:r>
        <w:rPr>
          <w:rFonts w:ascii="Calibri" w:hAnsi="Calibri"/>
          <w:color w:val="000000"/>
          <w:u w:val="single"/>
        </w:rPr>
        <w:t>Trespass to Land</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w:t>
      </w:r>
      <w:r>
        <w:rPr>
          <w:color w:val="000000"/>
          <w:sz w:val="14"/>
          <w:szCs w:val="14"/>
        </w:rPr>
        <w:t>     </w:t>
      </w:r>
      <w:r>
        <w:rPr>
          <w:rStyle w:val="apple-converted-space"/>
          <w:color w:val="000000"/>
          <w:sz w:val="14"/>
          <w:szCs w:val="14"/>
        </w:rPr>
        <w:t> </w:t>
      </w:r>
      <w:r>
        <w:rPr>
          <w:rFonts w:ascii="Calibri" w:hAnsi="Calibri"/>
          <w:color w:val="000000"/>
        </w:rPr>
        <w:t>Intent to enter land (purpose or substantial certainty)</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(ii)</w:t>
      </w:r>
      <w:r>
        <w:rPr>
          <w:color w:val="000000"/>
          <w:sz w:val="14"/>
          <w:szCs w:val="14"/>
        </w:rPr>
        <w:t>   </w:t>
      </w:r>
      <w:r>
        <w:rPr>
          <w:rStyle w:val="apple-converted-space"/>
          <w:color w:val="000000"/>
          <w:sz w:val="14"/>
          <w:szCs w:val="14"/>
        </w:rPr>
        <w:t> </w:t>
      </w:r>
      <w:r>
        <w:rPr>
          <w:rFonts w:ascii="Calibri" w:hAnsi="Calibri"/>
          <w:color w:val="000000"/>
        </w:rPr>
        <w:t>Enter the land of another</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(b)</w:t>
      </w:r>
      <w:r>
        <w:rPr>
          <w:color w:val="000000"/>
          <w:sz w:val="14"/>
          <w:szCs w:val="14"/>
        </w:rPr>
        <w:t>  </w:t>
      </w:r>
      <w:r>
        <w:rPr>
          <w:rStyle w:val="apple-converted-space"/>
          <w:color w:val="000000"/>
          <w:sz w:val="14"/>
          <w:szCs w:val="14"/>
        </w:rPr>
        <w:t> </w:t>
      </w:r>
      <w:r>
        <w:rPr>
          <w:rFonts w:ascii="Calibri" w:hAnsi="Calibri"/>
          <w:color w:val="000000"/>
          <w:u w:val="single"/>
        </w:rPr>
        <w:t>Conversion of Chattel – Trover</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w:t>
      </w:r>
      <w:r>
        <w:rPr>
          <w:color w:val="000000"/>
          <w:sz w:val="14"/>
          <w:szCs w:val="14"/>
        </w:rPr>
        <w:t>     </w:t>
      </w:r>
      <w:r>
        <w:rPr>
          <w:rStyle w:val="apple-converted-space"/>
          <w:color w:val="000000"/>
          <w:sz w:val="14"/>
          <w:szCs w:val="14"/>
        </w:rPr>
        <w:t> </w:t>
      </w:r>
      <w:r>
        <w:rPr>
          <w:rFonts w:ascii="Calibri" w:hAnsi="Calibri"/>
          <w:color w:val="000000"/>
        </w:rPr>
        <w:t>Intent to exercise substantial dominion</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(ii)</w:t>
      </w:r>
      <w:r>
        <w:rPr>
          <w:color w:val="000000"/>
          <w:sz w:val="14"/>
          <w:szCs w:val="14"/>
        </w:rPr>
        <w:t>   </w:t>
      </w:r>
      <w:r>
        <w:rPr>
          <w:rStyle w:val="apple-converted-space"/>
          <w:color w:val="000000"/>
          <w:sz w:val="14"/>
          <w:szCs w:val="14"/>
        </w:rPr>
        <w:t> </w:t>
      </w:r>
      <w:r>
        <w:rPr>
          <w:rFonts w:ascii="Calibri" w:hAnsi="Calibri"/>
          <w:color w:val="000000"/>
        </w:rPr>
        <w:t>Results in seriously interfering with plaintiff’s right of possession</w:t>
      </w:r>
    </w:p>
    <w:p w:rsidR="004E3EE7" w:rsidRDefault="004E3EE7" w:rsidP="004E3EE7">
      <w:pPr>
        <w:pStyle w:val="ListParagraph"/>
        <w:spacing w:before="0" w:beforeAutospacing="0" w:after="0" w:afterAutospacing="0"/>
        <w:ind w:left="720" w:hanging="360"/>
        <w:rPr>
          <w:rFonts w:ascii="Calibri" w:hAnsi="Calibri"/>
          <w:color w:val="000000"/>
        </w:rPr>
      </w:pPr>
      <w:r>
        <w:rPr>
          <w:rFonts w:ascii="Calibri" w:hAnsi="Calibri"/>
          <w:color w:val="000000"/>
        </w:rPr>
        <w:t>(c)</w:t>
      </w:r>
      <w:r>
        <w:rPr>
          <w:color w:val="000000"/>
          <w:sz w:val="14"/>
          <w:szCs w:val="14"/>
        </w:rPr>
        <w:t>   </w:t>
      </w:r>
      <w:r>
        <w:rPr>
          <w:rStyle w:val="apple-converted-space"/>
          <w:color w:val="000000"/>
          <w:sz w:val="14"/>
          <w:szCs w:val="14"/>
        </w:rPr>
        <w:t> </w:t>
      </w:r>
      <w:r>
        <w:rPr>
          <w:rFonts w:ascii="Calibri" w:hAnsi="Calibri"/>
          <w:color w:val="000000"/>
          <w:u w:val="single"/>
        </w:rPr>
        <w:t>Trespass to Chattel</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w:t>
      </w:r>
      <w:r>
        <w:rPr>
          <w:color w:val="000000"/>
          <w:sz w:val="14"/>
          <w:szCs w:val="14"/>
        </w:rPr>
        <w:t>     </w:t>
      </w:r>
      <w:r>
        <w:rPr>
          <w:rStyle w:val="apple-converted-space"/>
          <w:color w:val="000000"/>
          <w:sz w:val="14"/>
          <w:szCs w:val="14"/>
        </w:rPr>
        <w:t> </w:t>
      </w:r>
      <w:r>
        <w:rPr>
          <w:rFonts w:ascii="Calibri" w:hAnsi="Calibri"/>
          <w:color w:val="000000"/>
        </w:rPr>
        <w:t>Intent to act on chattel</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(ii)</w:t>
      </w:r>
      <w:r>
        <w:rPr>
          <w:color w:val="000000"/>
          <w:sz w:val="14"/>
          <w:szCs w:val="14"/>
        </w:rPr>
        <w:t>   </w:t>
      </w:r>
      <w:r>
        <w:rPr>
          <w:rStyle w:val="apple-converted-space"/>
          <w:color w:val="000000"/>
          <w:sz w:val="14"/>
          <w:szCs w:val="14"/>
        </w:rPr>
        <w:t> </w:t>
      </w:r>
      <w:r>
        <w:rPr>
          <w:rFonts w:ascii="Calibri" w:hAnsi="Calibri"/>
          <w:color w:val="000000"/>
        </w:rPr>
        <w:t>Interference with chattels</w:t>
      </w:r>
    </w:p>
    <w:p w:rsidR="004E3EE7" w:rsidRDefault="004E3EE7" w:rsidP="004E3EE7">
      <w:pPr>
        <w:pStyle w:val="ListParagraph"/>
        <w:spacing w:before="0" w:beforeAutospacing="0" w:after="0" w:afterAutospacing="0"/>
        <w:ind w:left="1080" w:hanging="360"/>
        <w:rPr>
          <w:rFonts w:ascii="Calibri" w:hAnsi="Calibri"/>
          <w:color w:val="000000"/>
        </w:rPr>
      </w:pPr>
      <w:r>
        <w:rPr>
          <w:rFonts w:ascii="Calibri" w:hAnsi="Calibri"/>
          <w:color w:val="000000"/>
        </w:rPr>
        <w:t>(iii)</w:t>
      </w:r>
      <w:r>
        <w:rPr>
          <w:color w:val="000000"/>
          <w:sz w:val="14"/>
          <w:szCs w:val="14"/>
        </w:rPr>
        <w:t>  </w:t>
      </w:r>
      <w:r>
        <w:rPr>
          <w:rStyle w:val="apple-converted-space"/>
          <w:color w:val="000000"/>
          <w:sz w:val="14"/>
          <w:szCs w:val="14"/>
        </w:rPr>
        <w:t> </w:t>
      </w:r>
      <w:r>
        <w:rPr>
          <w:rFonts w:ascii="Calibri" w:hAnsi="Calibri"/>
          <w:color w:val="000000"/>
        </w:rPr>
        <w:t>Results in HARM = Dispossession or lost use OR harm to chattel OR plaintiff</w:t>
      </w:r>
    </w:p>
    <w:p w:rsidR="00D94B08" w:rsidRDefault="00D94B08"/>
    <w:p w:rsidR="004E3EE7" w:rsidRPr="00D94B08" w:rsidRDefault="004E3EE7" w:rsidP="004E3EE7">
      <w:pPr>
        <w:rPr>
          <w:b/>
          <w:sz w:val="32"/>
          <w:szCs w:val="32"/>
          <w:u w:val="single"/>
        </w:rPr>
      </w:pPr>
      <w:r w:rsidRPr="00D94B08">
        <w:rPr>
          <w:b/>
          <w:sz w:val="32"/>
          <w:szCs w:val="32"/>
          <w:u w:val="single"/>
        </w:rPr>
        <w:t>Affirmative Defenses</w:t>
      </w:r>
    </w:p>
    <w:p w:rsidR="004E3EE7" w:rsidRDefault="004E3EE7" w:rsidP="004E3EE7">
      <w:pPr>
        <w:pStyle w:val="ListParagraph"/>
        <w:numPr>
          <w:ilvl w:val="0"/>
          <w:numId w:val="1"/>
        </w:numPr>
        <w:spacing w:before="0" w:beforeAutospacing="0" w:after="200" w:afterAutospacing="0" w:line="276" w:lineRule="auto"/>
        <w:contextualSpacing/>
        <w:rPr>
          <w:u w:val="single"/>
        </w:rPr>
      </w:pPr>
      <w:r w:rsidRPr="00306E59">
        <w:rPr>
          <w:u w:val="single"/>
        </w:rPr>
        <w:t>Self-Defense</w:t>
      </w:r>
    </w:p>
    <w:p w:rsidR="004E3EE7" w:rsidRPr="00C775DF" w:rsidRDefault="004E3EE7" w:rsidP="004E3EE7">
      <w:pPr>
        <w:pStyle w:val="ListParagraph"/>
        <w:numPr>
          <w:ilvl w:val="1"/>
          <w:numId w:val="1"/>
        </w:numPr>
        <w:spacing w:before="0" w:beforeAutospacing="0" w:after="200" w:afterAutospacing="0" w:line="276" w:lineRule="auto"/>
        <w:contextualSpacing/>
        <w:rPr>
          <w:u w:val="single"/>
        </w:rPr>
      </w:pPr>
      <w:r>
        <w:t>Self-Defense</w:t>
      </w:r>
    </w:p>
    <w:p w:rsidR="004E3EE7" w:rsidRPr="00C775DF" w:rsidRDefault="004E3EE7" w:rsidP="004E3EE7">
      <w:pPr>
        <w:pStyle w:val="ListParagraph"/>
        <w:numPr>
          <w:ilvl w:val="2"/>
          <w:numId w:val="1"/>
        </w:numPr>
        <w:spacing w:before="0" w:beforeAutospacing="0" w:after="200" w:afterAutospacing="0" w:line="276" w:lineRule="auto"/>
        <w:contextualSpacing/>
        <w:rPr>
          <w:u w:val="single"/>
        </w:rPr>
      </w:pPr>
      <w:r>
        <w:t>Privilege to use</w:t>
      </w:r>
    </w:p>
    <w:p w:rsidR="004E3EE7" w:rsidRPr="00C775DF" w:rsidRDefault="004E3EE7" w:rsidP="004E3EE7">
      <w:pPr>
        <w:pStyle w:val="ListParagraph"/>
        <w:numPr>
          <w:ilvl w:val="2"/>
          <w:numId w:val="1"/>
        </w:numPr>
        <w:spacing w:before="0" w:beforeAutospacing="0" w:after="200" w:afterAutospacing="0" w:line="276" w:lineRule="auto"/>
        <w:contextualSpacing/>
        <w:rPr>
          <w:u w:val="single"/>
        </w:rPr>
      </w:pPr>
      <w:r>
        <w:t>Reasonable force</w:t>
      </w:r>
    </w:p>
    <w:p w:rsidR="004E3EE7" w:rsidRPr="00C775DF" w:rsidRDefault="004E3EE7" w:rsidP="004E3EE7">
      <w:pPr>
        <w:pStyle w:val="ListParagraph"/>
        <w:numPr>
          <w:ilvl w:val="2"/>
          <w:numId w:val="1"/>
        </w:numPr>
        <w:spacing w:before="0" w:beforeAutospacing="0" w:after="200" w:afterAutospacing="0" w:line="276" w:lineRule="auto"/>
        <w:contextualSpacing/>
        <w:rPr>
          <w:u w:val="single"/>
        </w:rPr>
      </w:pPr>
      <w:r>
        <w:t>To defend against unprivileged acts (battery, assault, false imprisonment)</w:t>
      </w:r>
    </w:p>
    <w:p w:rsidR="004E3EE7" w:rsidRPr="00306E59" w:rsidRDefault="004E3EE7" w:rsidP="004E3EE7">
      <w:pPr>
        <w:pStyle w:val="ListParagraph"/>
        <w:numPr>
          <w:ilvl w:val="2"/>
          <w:numId w:val="1"/>
        </w:numPr>
        <w:spacing w:before="0" w:beforeAutospacing="0" w:after="200" w:afterAutospacing="0" w:line="276" w:lineRule="auto"/>
        <w:contextualSpacing/>
        <w:rPr>
          <w:u w:val="single"/>
        </w:rPr>
      </w:pPr>
      <w:r>
        <w:t>Reasonably believe to be inflicted</w:t>
      </w:r>
    </w:p>
    <w:p w:rsidR="004E3EE7" w:rsidRDefault="004E3EE7" w:rsidP="004E3EE7">
      <w:pPr>
        <w:pStyle w:val="ListParagraph"/>
        <w:numPr>
          <w:ilvl w:val="1"/>
          <w:numId w:val="1"/>
        </w:numPr>
        <w:spacing w:before="0" w:beforeAutospacing="0" w:after="200" w:afterAutospacing="0" w:line="276" w:lineRule="auto"/>
        <w:contextualSpacing/>
      </w:pPr>
      <w:r>
        <w:t>Defense of others</w:t>
      </w:r>
    </w:p>
    <w:p w:rsidR="004E3EE7" w:rsidRPr="00306E59" w:rsidRDefault="004E3EE7" w:rsidP="004E3EE7">
      <w:pPr>
        <w:pStyle w:val="ListParagraph"/>
        <w:numPr>
          <w:ilvl w:val="0"/>
          <w:numId w:val="1"/>
        </w:numPr>
        <w:spacing w:before="0" w:beforeAutospacing="0" w:after="200" w:afterAutospacing="0" w:line="276" w:lineRule="auto"/>
        <w:contextualSpacing/>
        <w:rPr>
          <w:u w:val="single"/>
        </w:rPr>
      </w:pPr>
      <w:r w:rsidRPr="00306E59">
        <w:rPr>
          <w:u w:val="single"/>
        </w:rPr>
        <w:t>Defense of Property</w:t>
      </w:r>
    </w:p>
    <w:p w:rsidR="004E3EE7" w:rsidRDefault="004E3EE7" w:rsidP="004E3EE7">
      <w:pPr>
        <w:pStyle w:val="ListParagraph"/>
        <w:numPr>
          <w:ilvl w:val="1"/>
          <w:numId w:val="1"/>
        </w:numPr>
        <w:spacing w:before="0" w:beforeAutospacing="0" w:after="200" w:afterAutospacing="0" w:line="276" w:lineRule="auto"/>
        <w:contextualSpacing/>
      </w:pPr>
      <w:r>
        <w:t>Defend against Trespass  (traps, weapons)</w:t>
      </w:r>
    </w:p>
    <w:p w:rsidR="004E3EE7" w:rsidRDefault="004E3EE7" w:rsidP="004E3EE7">
      <w:pPr>
        <w:pStyle w:val="ListParagraph"/>
        <w:numPr>
          <w:ilvl w:val="2"/>
          <w:numId w:val="1"/>
        </w:numPr>
        <w:spacing w:before="0" w:beforeAutospacing="0" w:after="200" w:afterAutospacing="0" w:line="276" w:lineRule="auto"/>
        <w:contextualSpacing/>
      </w:pPr>
      <w:r>
        <w:t>The force used must be appropriate to the defense of property</w:t>
      </w:r>
    </w:p>
    <w:p w:rsidR="004E3EE7" w:rsidRDefault="004E3EE7" w:rsidP="004E3EE7">
      <w:pPr>
        <w:pStyle w:val="ListParagraph"/>
        <w:numPr>
          <w:ilvl w:val="1"/>
          <w:numId w:val="1"/>
        </w:numPr>
        <w:spacing w:before="0" w:beforeAutospacing="0" w:after="200" w:afterAutospacing="0" w:line="276" w:lineRule="auto"/>
        <w:contextualSpacing/>
      </w:pPr>
      <w:r>
        <w:t>Repossession of Chatt</w:t>
      </w:r>
      <w:r w:rsidR="00D94B08">
        <w:t>el</w:t>
      </w:r>
      <w:r>
        <w:t>s (get your stuff back)</w:t>
      </w:r>
    </w:p>
    <w:p w:rsidR="001129D5" w:rsidRDefault="004E3EE7" w:rsidP="004E3EE7">
      <w:pPr>
        <w:pStyle w:val="ListParagraph"/>
        <w:numPr>
          <w:ilvl w:val="2"/>
          <w:numId w:val="1"/>
        </w:numPr>
        <w:spacing w:before="0" w:beforeAutospacing="0" w:after="200" w:afterAutospacing="0" w:line="276" w:lineRule="auto"/>
        <w:contextualSpacing/>
      </w:pPr>
      <w:r>
        <w:t xml:space="preserve">Private Citizen Arrest </w:t>
      </w:r>
      <w:r w:rsidR="001129D5">
        <w:t>–</w:t>
      </w:r>
      <w:r>
        <w:t xml:space="preserve"> </w:t>
      </w:r>
    </w:p>
    <w:p w:rsidR="001129D5" w:rsidRDefault="004E3EE7" w:rsidP="001129D5">
      <w:pPr>
        <w:pStyle w:val="ListParagraph"/>
        <w:numPr>
          <w:ilvl w:val="3"/>
          <w:numId w:val="2"/>
        </w:numPr>
        <w:contextualSpacing/>
      </w:pPr>
      <w:r>
        <w:lastRenderedPageBreak/>
        <w:t xml:space="preserve">If the defendant acts in “fresh pursuit” he is </w:t>
      </w:r>
    </w:p>
    <w:p w:rsidR="004E3EE7" w:rsidRDefault="001129D5" w:rsidP="001129D5">
      <w:pPr>
        <w:pStyle w:val="ListParagraph"/>
        <w:numPr>
          <w:ilvl w:val="3"/>
          <w:numId w:val="2"/>
        </w:numPr>
        <w:spacing w:before="0" w:beforeAutospacing="0" w:after="200" w:afterAutospacing="0" w:line="276" w:lineRule="auto"/>
        <w:contextualSpacing/>
      </w:pPr>
      <w:r>
        <w:t>P</w:t>
      </w:r>
      <w:r w:rsidR="004E3EE7">
        <w:t>rivileged to use a reasonable amount of force to defend his possession.</w:t>
      </w:r>
    </w:p>
    <w:p w:rsidR="004E3EE7" w:rsidRDefault="004E3EE7" w:rsidP="001129D5">
      <w:pPr>
        <w:pStyle w:val="ListParagraph"/>
        <w:numPr>
          <w:ilvl w:val="2"/>
          <w:numId w:val="2"/>
        </w:numPr>
        <w:spacing w:before="0" w:beforeAutospacing="0" w:after="200" w:afterAutospacing="0" w:line="276" w:lineRule="auto"/>
        <w:contextualSpacing/>
      </w:pPr>
      <w:r>
        <w:t>Shopkeeper’s privilege</w:t>
      </w:r>
    </w:p>
    <w:p w:rsidR="004E3EE7" w:rsidRDefault="004E3EE7" w:rsidP="001129D5">
      <w:pPr>
        <w:pStyle w:val="ListParagraph"/>
        <w:numPr>
          <w:ilvl w:val="3"/>
          <w:numId w:val="2"/>
        </w:numPr>
        <w:spacing w:before="0" w:beforeAutospacing="0" w:after="200" w:afterAutospacing="0" w:line="276" w:lineRule="auto"/>
        <w:contextualSpacing/>
      </w:pPr>
      <w:r>
        <w:t>Reasonable belief plaintiff took goods</w:t>
      </w:r>
    </w:p>
    <w:p w:rsidR="004E3EE7" w:rsidRDefault="004E3EE7" w:rsidP="001129D5">
      <w:pPr>
        <w:pStyle w:val="ListParagraph"/>
        <w:numPr>
          <w:ilvl w:val="3"/>
          <w:numId w:val="2"/>
        </w:numPr>
        <w:spacing w:before="0" w:beforeAutospacing="0" w:after="200" w:afterAutospacing="0" w:line="276" w:lineRule="auto"/>
        <w:contextualSpacing/>
      </w:pPr>
      <w:r>
        <w:t>Proper purpose for detention</w:t>
      </w:r>
    </w:p>
    <w:p w:rsidR="004E3EE7" w:rsidRDefault="004E3EE7" w:rsidP="001129D5">
      <w:pPr>
        <w:pStyle w:val="ListParagraph"/>
        <w:numPr>
          <w:ilvl w:val="3"/>
          <w:numId w:val="2"/>
        </w:numPr>
        <w:spacing w:before="0" w:beforeAutospacing="0" w:after="200" w:afterAutospacing="0" w:line="276" w:lineRule="auto"/>
        <w:contextualSpacing/>
      </w:pPr>
      <w:r>
        <w:t>Reasonable manner of detention</w:t>
      </w:r>
    </w:p>
    <w:p w:rsidR="001129D5" w:rsidRPr="00AC606D" w:rsidRDefault="001129D5" w:rsidP="001129D5">
      <w:pPr>
        <w:pStyle w:val="ListParagraph"/>
        <w:numPr>
          <w:ilvl w:val="0"/>
          <w:numId w:val="2"/>
        </w:numPr>
        <w:spacing w:before="0" w:beforeAutospacing="0" w:after="200" w:afterAutospacing="0" w:line="276" w:lineRule="auto"/>
        <w:contextualSpacing/>
        <w:rPr>
          <w:u w:val="single"/>
        </w:rPr>
      </w:pPr>
      <w:r w:rsidRPr="00AC606D">
        <w:rPr>
          <w:u w:val="single"/>
        </w:rPr>
        <w:t>Privilege of Discipline</w:t>
      </w:r>
      <w:bookmarkStart w:id="0" w:name="_GoBack"/>
      <w:bookmarkEnd w:id="0"/>
    </w:p>
    <w:p w:rsidR="001129D5" w:rsidRDefault="001129D5" w:rsidP="001129D5">
      <w:pPr>
        <w:pStyle w:val="ListParagraph"/>
        <w:numPr>
          <w:ilvl w:val="1"/>
          <w:numId w:val="3"/>
        </w:numPr>
        <w:spacing w:before="0" w:beforeAutospacing="0" w:after="200" w:afterAutospacing="0" w:line="276" w:lineRule="auto"/>
        <w:contextualSpacing/>
      </w:pPr>
      <w:r>
        <w:t>Parents enjoy the privilege of appropriate and reasonable force</w:t>
      </w:r>
    </w:p>
    <w:p w:rsidR="001129D5" w:rsidRDefault="001129D5" w:rsidP="001129D5">
      <w:pPr>
        <w:pStyle w:val="ListParagraph"/>
        <w:numPr>
          <w:ilvl w:val="1"/>
          <w:numId w:val="3"/>
        </w:numPr>
        <w:spacing w:before="0" w:beforeAutospacing="0" w:after="200" w:afterAutospacing="0" w:line="276" w:lineRule="auto"/>
        <w:contextualSpacing/>
      </w:pPr>
      <w:r>
        <w:t xml:space="preserve">Extended to teachers, bus drivers, </w:t>
      </w:r>
      <w:proofErr w:type="spellStart"/>
      <w:r>
        <w:t>etc</w:t>
      </w:r>
      <w:proofErr w:type="spellEnd"/>
    </w:p>
    <w:p w:rsidR="004E3EE7" w:rsidRPr="00E705D0" w:rsidRDefault="004E3EE7" w:rsidP="001129D5">
      <w:pPr>
        <w:pStyle w:val="ListParagraph"/>
        <w:numPr>
          <w:ilvl w:val="0"/>
          <w:numId w:val="3"/>
        </w:numPr>
        <w:spacing w:before="0" w:beforeAutospacing="0" w:after="200" w:afterAutospacing="0" w:line="276" w:lineRule="auto"/>
        <w:contextualSpacing/>
        <w:rPr>
          <w:u w:val="single"/>
        </w:rPr>
      </w:pPr>
      <w:r w:rsidRPr="00E705D0">
        <w:rPr>
          <w:u w:val="single"/>
        </w:rPr>
        <w:t>Consent</w:t>
      </w:r>
    </w:p>
    <w:p w:rsidR="001129D5" w:rsidRDefault="004E3EE7" w:rsidP="001129D5">
      <w:pPr>
        <w:pStyle w:val="ListParagraph"/>
        <w:numPr>
          <w:ilvl w:val="1"/>
          <w:numId w:val="3"/>
        </w:numPr>
        <w:spacing w:before="0" w:beforeAutospacing="0" w:after="200" w:afterAutospacing="0" w:line="276" w:lineRule="auto"/>
        <w:contextualSpacing/>
      </w:pPr>
      <w:r>
        <w:t>Legal capacity</w:t>
      </w:r>
    </w:p>
    <w:p w:rsidR="004E3EE7" w:rsidRDefault="004E3EE7" w:rsidP="001129D5">
      <w:pPr>
        <w:pStyle w:val="ListParagraph"/>
        <w:numPr>
          <w:ilvl w:val="2"/>
          <w:numId w:val="3"/>
        </w:numPr>
        <w:spacing w:before="0" w:beforeAutospacing="0" w:after="200" w:afterAutospacing="0" w:line="276" w:lineRule="auto"/>
        <w:contextualSpacing/>
      </w:pPr>
      <w:r>
        <w:t>Minors</w:t>
      </w:r>
    </w:p>
    <w:p w:rsidR="001129D5" w:rsidRDefault="001129D5" w:rsidP="001129D5">
      <w:pPr>
        <w:pStyle w:val="ListParagraph"/>
        <w:numPr>
          <w:ilvl w:val="3"/>
          <w:numId w:val="3"/>
        </w:numPr>
        <w:spacing w:before="0" w:beforeAutospacing="0" w:after="200" w:afterAutospacing="0" w:line="276" w:lineRule="auto"/>
        <w:contextualSpacing/>
      </w:pPr>
      <w:r>
        <w:t>Age appropriate touching</w:t>
      </w:r>
    </w:p>
    <w:p w:rsidR="001129D5" w:rsidRDefault="001129D5" w:rsidP="001129D5">
      <w:pPr>
        <w:pStyle w:val="ListParagraph"/>
        <w:numPr>
          <w:ilvl w:val="3"/>
          <w:numId w:val="3"/>
        </w:numPr>
        <w:spacing w:before="0" w:beforeAutospacing="0" w:after="200" w:afterAutospacing="0" w:line="276" w:lineRule="auto"/>
        <w:contextualSpacing/>
      </w:pPr>
      <w:r>
        <w:t>Age appropriate consent</w:t>
      </w:r>
    </w:p>
    <w:p w:rsidR="004E3EE7" w:rsidRDefault="004E3EE7" w:rsidP="001129D5">
      <w:pPr>
        <w:pStyle w:val="ListParagraph"/>
        <w:numPr>
          <w:ilvl w:val="2"/>
          <w:numId w:val="3"/>
        </w:numPr>
        <w:spacing w:before="0" w:beforeAutospacing="0" w:after="200" w:afterAutospacing="0" w:line="276" w:lineRule="auto"/>
        <w:contextualSpacing/>
      </w:pPr>
      <w:r>
        <w:t>NO - Adults (Crazy p</w:t>
      </w:r>
      <w:r w:rsidR="00E232D0">
        <w:t>e</w:t>
      </w:r>
      <w:r>
        <w:t>ople)</w:t>
      </w:r>
    </w:p>
    <w:p w:rsidR="004E3EE7" w:rsidRDefault="004E3EE7" w:rsidP="001129D5">
      <w:pPr>
        <w:pStyle w:val="ListParagraph"/>
        <w:numPr>
          <w:ilvl w:val="1"/>
          <w:numId w:val="3"/>
        </w:numPr>
        <w:spacing w:before="0" w:beforeAutospacing="0" w:after="200" w:afterAutospacing="0" w:line="276" w:lineRule="auto"/>
        <w:contextualSpacing/>
      </w:pPr>
      <w:r>
        <w:t>Express</w:t>
      </w:r>
    </w:p>
    <w:p w:rsidR="001129D5" w:rsidRDefault="001129D5" w:rsidP="001129D5">
      <w:pPr>
        <w:pStyle w:val="ListParagraph"/>
        <w:numPr>
          <w:ilvl w:val="2"/>
          <w:numId w:val="3"/>
        </w:numPr>
        <w:spacing w:before="0" w:beforeAutospacing="0" w:after="200" w:afterAutospacing="0" w:line="276" w:lineRule="auto"/>
        <w:contextualSpacing/>
      </w:pPr>
      <w:r>
        <w:t>Consent of an act bars recovery from the act</w:t>
      </w:r>
    </w:p>
    <w:p w:rsidR="004E3EE7" w:rsidRDefault="004E3EE7" w:rsidP="001129D5">
      <w:pPr>
        <w:pStyle w:val="ListParagraph"/>
        <w:numPr>
          <w:ilvl w:val="1"/>
          <w:numId w:val="3"/>
        </w:numPr>
        <w:spacing w:before="0" w:beforeAutospacing="0" w:after="200" w:afterAutospacing="0" w:line="276" w:lineRule="auto"/>
        <w:contextualSpacing/>
      </w:pPr>
      <w:r>
        <w:t>Implied</w:t>
      </w:r>
    </w:p>
    <w:p w:rsidR="001129D5" w:rsidRDefault="001129D5" w:rsidP="001129D5">
      <w:pPr>
        <w:pStyle w:val="ListParagraph"/>
        <w:numPr>
          <w:ilvl w:val="2"/>
          <w:numId w:val="3"/>
        </w:numPr>
        <w:spacing w:before="0" w:beforeAutospacing="0" w:after="200" w:afterAutospacing="0" w:line="276" w:lineRule="auto"/>
        <w:contextualSpacing/>
      </w:pPr>
      <w:r>
        <w:t>Customary</w:t>
      </w:r>
    </w:p>
    <w:p w:rsidR="004E3EE7" w:rsidRDefault="004E3EE7" w:rsidP="001129D5">
      <w:pPr>
        <w:pStyle w:val="ListParagraph"/>
        <w:numPr>
          <w:ilvl w:val="1"/>
          <w:numId w:val="3"/>
        </w:numPr>
        <w:spacing w:before="0" w:beforeAutospacing="0" w:after="200" w:afterAutospacing="0" w:line="276" w:lineRule="auto"/>
        <w:contextualSpacing/>
      </w:pPr>
      <w:r>
        <w:t>Medical</w:t>
      </w:r>
    </w:p>
    <w:p w:rsidR="001129D5" w:rsidRDefault="001129D5" w:rsidP="001129D5">
      <w:pPr>
        <w:pStyle w:val="ListParagraph"/>
        <w:numPr>
          <w:ilvl w:val="2"/>
          <w:numId w:val="3"/>
        </w:numPr>
        <w:spacing w:before="0" w:beforeAutospacing="0" w:after="200" w:afterAutospacing="0" w:line="276" w:lineRule="auto"/>
        <w:contextualSpacing/>
      </w:pPr>
      <w:r>
        <w:t>Be aware of exceeding scope of patients consent</w:t>
      </w:r>
    </w:p>
    <w:p w:rsidR="001129D5" w:rsidRDefault="001129D5" w:rsidP="001129D5">
      <w:pPr>
        <w:pStyle w:val="ListParagraph"/>
        <w:numPr>
          <w:ilvl w:val="2"/>
          <w:numId w:val="3"/>
        </w:numPr>
        <w:spacing w:before="0" w:beforeAutospacing="0" w:after="200" w:afterAutospacing="0" w:line="276" w:lineRule="auto"/>
        <w:contextualSpacing/>
      </w:pPr>
      <w:r>
        <w:t>Emergency consent is implied by law</w:t>
      </w:r>
    </w:p>
    <w:p w:rsidR="00793766" w:rsidRDefault="00124B9A" w:rsidP="00793766">
      <w:pPr>
        <w:pStyle w:val="ListParagraph"/>
        <w:numPr>
          <w:ilvl w:val="1"/>
          <w:numId w:val="3"/>
        </w:numPr>
        <w:spacing w:before="0" w:beforeAutospacing="0" w:after="200" w:afterAutospacing="0" w:line="276" w:lineRule="auto"/>
        <w:contextualSpacing/>
      </w:pPr>
      <w:r>
        <w:t>Revocation of Consent</w:t>
      </w:r>
    </w:p>
    <w:p w:rsidR="00124B9A" w:rsidRDefault="00124B9A" w:rsidP="00124B9A">
      <w:pPr>
        <w:pStyle w:val="ListParagraph"/>
        <w:numPr>
          <w:ilvl w:val="2"/>
          <w:numId w:val="3"/>
        </w:numPr>
        <w:spacing w:before="0" w:beforeAutospacing="0" w:after="200" w:afterAutospacing="0" w:line="276" w:lineRule="auto"/>
        <w:contextualSpacing/>
      </w:pPr>
      <w:r>
        <w:t>Fraud</w:t>
      </w:r>
    </w:p>
    <w:p w:rsidR="00124B9A" w:rsidRDefault="00124B9A" w:rsidP="00124B9A">
      <w:pPr>
        <w:pStyle w:val="ListParagraph"/>
        <w:numPr>
          <w:ilvl w:val="2"/>
          <w:numId w:val="3"/>
        </w:numPr>
        <w:spacing w:before="0" w:beforeAutospacing="0" w:after="200" w:afterAutospacing="0" w:line="276" w:lineRule="auto"/>
        <w:contextualSpacing/>
      </w:pPr>
      <w:r>
        <w:t>Silence is not consent</w:t>
      </w:r>
    </w:p>
    <w:p w:rsidR="004E3EE7" w:rsidRPr="00FD33F7" w:rsidRDefault="004E3EE7" w:rsidP="001129D5">
      <w:pPr>
        <w:pStyle w:val="ListParagraph"/>
        <w:numPr>
          <w:ilvl w:val="0"/>
          <w:numId w:val="3"/>
        </w:numPr>
        <w:spacing w:before="0" w:beforeAutospacing="0" w:after="200" w:afterAutospacing="0" w:line="276" w:lineRule="auto"/>
        <w:contextualSpacing/>
        <w:rPr>
          <w:u w:val="single"/>
        </w:rPr>
      </w:pPr>
      <w:r w:rsidRPr="00FD33F7">
        <w:rPr>
          <w:u w:val="single"/>
        </w:rPr>
        <w:t xml:space="preserve">Public and Private </w:t>
      </w:r>
      <w:r w:rsidR="00E02299" w:rsidRPr="00FD33F7">
        <w:rPr>
          <w:u w:val="single"/>
        </w:rPr>
        <w:t>Necessity</w:t>
      </w:r>
    </w:p>
    <w:p w:rsidR="004E3EE7" w:rsidRDefault="004E3EE7" w:rsidP="001129D5">
      <w:pPr>
        <w:pStyle w:val="ListParagraph"/>
        <w:numPr>
          <w:ilvl w:val="1"/>
          <w:numId w:val="3"/>
        </w:numPr>
        <w:spacing w:before="0" w:beforeAutospacing="0" w:after="200" w:afterAutospacing="0" w:line="276" w:lineRule="auto"/>
        <w:contextualSpacing/>
      </w:pPr>
      <w:r>
        <w:t xml:space="preserve">RS §196: Public Necessity </w:t>
      </w:r>
    </w:p>
    <w:p w:rsidR="004E3EE7" w:rsidRDefault="004E3EE7" w:rsidP="001129D5">
      <w:pPr>
        <w:pStyle w:val="ListParagraph"/>
        <w:numPr>
          <w:ilvl w:val="2"/>
          <w:numId w:val="3"/>
        </w:numPr>
        <w:spacing w:before="0" w:beforeAutospacing="0" w:after="200" w:afterAutospacing="0" w:line="276" w:lineRule="auto"/>
        <w:contextualSpacing/>
      </w:pPr>
      <w:r>
        <w:t>….necessary for averting an imminent public disaster</w:t>
      </w:r>
    </w:p>
    <w:p w:rsidR="004E3EE7" w:rsidRDefault="004E3EE7" w:rsidP="001129D5">
      <w:pPr>
        <w:pStyle w:val="ListParagraph"/>
        <w:numPr>
          <w:ilvl w:val="1"/>
          <w:numId w:val="3"/>
        </w:numPr>
        <w:spacing w:before="0" w:beforeAutospacing="0" w:after="200" w:afterAutospacing="0" w:line="276" w:lineRule="auto"/>
        <w:contextualSpacing/>
      </w:pPr>
      <w:r>
        <w:t xml:space="preserve">RS §197: Private Necessity </w:t>
      </w:r>
    </w:p>
    <w:p w:rsidR="00CA5D4D" w:rsidRDefault="004E3EE7" w:rsidP="001129D5">
      <w:pPr>
        <w:pStyle w:val="ListParagraph"/>
        <w:numPr>
          <w:ilvl w:val="2"/>
          <w:numId w:val="3"/>
        </w:numPr>
        <w:spacing w:before="0" w:beforeAutospacing="0" w:after="200" w:afterAutospacing="0" w:line="276" w:lineRule="auto"/>
        <w:contextualSpacing/>
      </w:pPr>
      <w:r>
        <w:t>…necessary to prevent serious to actor, his chattels, or 3</w:t>
      </w:r>
      <w:r w:rsidRPr="00FD33F7">
        <w:rPr>
          <w:vertAlign w:val="superscript"/>
        </w:rPr>
        <w:t>rd</w:t>
      </w:r>
      <w:r>
        <w:t xml:space="preserve"> person; subject to liability for any harm done</w:t>
      </w:r>
    </w:p>
    <w:p w:rsidR="003129BE" w:rsidRDefault="003129BE">
      <w:pPr>
        <w:rPr>
          <w:rFonts w:ascii="Times New Roman" w:hAnsi="Times New Roman" w:cs="Times New Roman"/>
          <w:b/>
          <w:sz w:val="32"/>
          <w:szCs w:val="32"/>
        </w:rPr>
      </w:pPr>
      <w:r>
        <w:rPr>
          <w:rFonts w:ascii="Times New Roman" w:hAnsi="Times New Roman" w:cs="Times New Roman"/>
          <w:b/>
          <w:sz w:val="32"/>
          <w:szCs w:val="32"/>
        </w:rPr>
        <w:br w:type="page"/>
      </w:r>
    </w:p>
    <w:p w:rsidR="00CA5D4D" w:rsidRPr="00A0040C" w:rsidRDefault="00CA5D4D" w:rsidP="00CA5D4D">
      <w:pPr>
        <w:contextualSpacing/>
        <w:rPr>
          <w:rFonts w:ascii="Times New Roman" w:hAnsi="Times New Roman" w:cs="Times New Roman"/>
          <w:b/>
          <w:sz w:val="32"/>
          <w:szCs w:val="32"/>
        </w:rPr>
      </w:pPr>
      <w:r w:rsidRPr="00A0040C">
        <w:rPr>
          <w:rFonts w:ascii="Times New Roman" w:hAnsi="Times New Roman" w:cs="Times New Roman"/>
          <w:b/>
          <w:sz w:val="32"/>
          <w:szCs w:val="32"/>
        </w:rPr>
        <w:lastRenderedPageBreak/>
        <w:t>Negligence - DUTY</w:t>
      </w:r>
    </w:p>
    <w:p w:rsidR="00CA5D4D" w:rsidRPr="00A0040C" w:rsidRDefault="00CA5D4D" w:rsidP="00CA5D4D">
      <w:pPr>
        <w:pStyle w:val="ListParagraph"/>
        <w:numPr>
          <w:ilvl w:val="0"/>
          <w:numId w:val="4"/>
        </w:numPr>
        <w:contextualSpacing/>
        <w:rPr>
          <w:b/>
          <w:u w:val="single"/>
        </w:rPr>
      </w:pPr>
      <w:r w:rsidRPr="00A0040C">
        <w:rPr>
          <w:b/>
          <w:u w:val="single"/>
        </w:rPr>
        <w:t>Elements of negligence</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Duty</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Breach of Duty</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Actual Damage</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Cause of Damage</w:t>
      </w:r>
    </w:p>
    <w:p w:rsidR="00CA5D4D" w:rsidRPr="00AC606D"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Proximate Cause of Damage</w:t>
      </w:r>
    </w:p>
    <w:p w:rsidR="00AC606D" w:rsidRPr="00C21FA2" w:rsidRDefault="00AC606D" w:rsidP="00AC606D">
      <w:pPr>
        <w:contextualSpacing/>
        <w:rPr>
          <w:rFonts w:ascii="Times New Roman" w:hAnsi="Times New Roman" w:cs="Times New Roman"/>
          <w:sz w:val="24"/>
          <w:szCs w:val="24"/>
        </w:rPr>
      </w:pPr>
      <w:r w:rsidRPr="00C21FA2">
        <w:rPr>
          <w:rFonts w:ascii="Times New Roman" w:hAnsi="Times New Roman" w:cs="Times New Roman"/>
          <w:sz w:val="24"/>
          <w:szCs w:val="24"/>
        </w:rPr>
        <w:t>Negligence: Overt conduct that creates unreasonable risk of harm that a reasonable person would avoid.  Risk of harm is unreasonable when (1) a reasonable and prudent person would foresee the harm and (2) would avoid conduct that creates the risk.</w:t>
      </w:r>
    </w:p>
    <w:p w:rsidR="00C21FA2" w:rsidRPr="00C21FA2" w:rsidRDefault="00C21FA2" w:rsidP="00C21FA2">
      <w:pPr>
        <w:pStyle w:val="ListParagraph"/>
        <w:numPr>
          <w:ilvl w:val="1"/>
          <w:numId w:val="5"/>
        </w:numPr>
        <w:spacing w:before="0" w:beforeAutospacing="0" w:after="200" w:afterAutospacing="0" w:line="276" w:lineRule="auto"/>
        <w:contextualSpacing/>
      </w:pPr>
      <w:r w:rsidRPr="00C21FA2">
        <w:t>General formula for Negligence, plaintiff must prove the following:</w:t>
      </w:r>
    </w:p>
    <w:p w:rsidR="00C21FA2" w:rsidRPr="00C21FA2" w:rsidRDefault="00C21FA2" w:rsidP="00C21FA2">
      <w:pPr>
        <w:pStyle w:val="ListParagraph"/>
        <w:numPr>
          <w:ilvl w:val="2"/>
          <w:numId w:val="5"/>
        </w:numPr>
        <w:spacing w:before="0" w:beforeAutospacing="0" w:after="200" w:afterAutospacing="0" w:line="276" w:lineRule="auto"/>
        <w:contextualSpacing/>
      </w:pPr>
      <w:r w:rsidRPr="00C21FA2">
        <w:t>The D owed the P a legal duty</w:t>
      </w:r>
    </w:p>
    <w:p w:rsidR="00C21FA2" w:rsidRPr="00C21FA2" w:rsidRDefault="00C21FA2" w:rsidP="00C21FA2">
      <w:pPr>
        <w:pStyle w:val="ListParagraph"/>
        <w:numPr>
          <w:ilvl w:val="2"/>
          <w:numId w:val="5"/>
        </w:numPr>
        <w:spacing w:before="0" w:beforeAutospacing="0" w:after="200" w:afterAutospacing="0" w:line="276" w:lineRule="auto"/>
        <w:contextualSpacing/>
      </w:pPr>
      <w:r w:rsidRPr="00C21FA2">
        <w:t>The D, by behaving negligently, breached that duty</w:t>
      </w:r>
    </w:p>
    <w:p w:rsidR="00C21FA2" w:rsidRPr="00C21FA2" w:rsidRDefault="00C21FA2" w:rsidP="00C21FA2">
      <w:pPr>
        <w:pStyle w:val="ListParagraph"/>
        <w:numPr>
          <w:ilvl w:val="2"/>
          <w:numId w:val="5"/>
        </w:numPr>
        <w:spacing w:before="0" w:beforeAutospacing="0" w:after="200" w:afterAutospacing="0" w:line="276" w:lineRule="auto"/>
        <w:contextualSpacing/>
      </w:pPr>
      <w:r w:rsidRPr="00C21FA2">
        <w:t>The P suffered actual damages</w:t>
      </w:r>
    </w:p>
    <w:p w:rsidR="00C21FA2" w:rsidRPr="00C21FA2" w:rsidRDefault="00C21FA2" w:rsidP="00C21FA2">
      <w:pPr>
        <w:pStyle w:val="ListParagraph"/>
        <w:numPr>
          <w:ilvl w:val="2"/>
          <w:numId w:val="5"/>
        </w:numPr>
        <w:spacing w:before="0" w:beforeAutospacing="0" w:after="200" w:afterAutospacing="0" w:line="276" w:lineRule="auto"/>
        <w:contextualSpacing/>
      </w:pPr>
      <w:r w:rsidRPr="00C21FA2">
        <w:t>The D’s negligence was an actual cause of this damage</w:t>
      </w:r>
    </w:p>
    <w:p w:rsidR="00C21FA2" w:rsidRPr="00C21FA2" w:rsidRDefault="00C21FA2" w:rsidP="00C21FA2">
      <w:pPr>
        <w:pStyle w:val="ListParagraph"/>
        <w:numPr>
          <w:ilvl w:val="2"/>
          <w:numId w:val="5"/>
        </w:numPr>
        <w:spacing w:before="0" w:beforeAutospacing="0" w:after="200" w:afterAutospacing="0" w:line="276" w:lineRule="auto"/>
        <w:contextualSpacing/>
      </w:pPr>
      <w:r w:rsidRPr="00C21FA2">
        <w:t>The D’s negligence was a ‘proximate cause’ of this damage</w:t>
      </w:r>
    </w:p>
    <w:p w:rsidR="00C21FA2" w:rsidRPr="00C21FA2" w:rsidRDefault="00C21FA2" w:rsidP="00C21FA2">
      <w:pPr>
        <w:pStyle w:val="ListParagraph"/>
        <w:numPr>
          <w:ilvl w:val="1"/>
          <w:numId w:val="5"/>
        </w:numPr>
        <w:spacing w:before="0" w:beforeAutospacing="0" w:after="200" w:afterAutospacing="0" w:line="276" w:lineRule="auto"/>
        <w:contextualSpacing/>
      </w:pPr>
      <w:r w:rsidRPr="00C21FA2">
        <w:t>P required to sustain the burden of proving each of the above 5 elements; if P fails to meet the burden of proving any one of the elements, he can’t recover</w:t>
      </w:r>
    </w:p>
    <w:p w:rsidR="00C21FA2" w:rsidRPr="00A0040C" w:rsidRDefault="00C21FA2" w:rsidP="00AC606D">
      <w:pPr>
        <w:contextualSpacing/>
      </w:pPr>
    </w:p>
    <w:p w:rsidR="00CA5D4D" w:rsidRPr="00A0040C" w:rsidRDefault="00CA5D4D" w:rsidP="00A0040C">
      <w:pPr>
        <w:pStyle w:val="ListParagraph"/>
        <w:keepNext/>
        <w:keepLines/>
        <w:numPr>
          <w:ilvl w:val="0"/>
          <w:numId w:val="4"/>
        </w:numPr>
        <w:spacing w:before="0" w:beforeAutospacing="0" w:after="200" w:afterAutospacing="0" w:line="276" w:lineRule="auto"/>
        <w:contextualSpacing/>
        <w:rPr>
          <w:b/>
          <w:u w:val="single"/>
        </w:rPr>
      </w:pPr>
      <w:r w:rsidRPr="00A0040C">
        <w:rPr>
          <w:b/>
          <w:u w:val="single"/>
          <w:shd w:val="clear" w:color="auto" w:fill="FFFFFF"/>
        </w:rPr>
        <w:t>General Duty of Care</w:t>
      </w:r>
    </w:p>
    <w:p w:rsidR="00CA5D4D" w:rsidRPr="00A0040C" w:rsidRDefault="00CA5D4D" w:rsidP="00A0040C">
      <w:pPr>
        <w:pStyle w:val="ListParagraph"/>
        <w:keepNext/>
        <w:keepLines/>
        <w:numPr>
          <w:ilvl w:val="1"/>
          <w:numId w:val="4"/>
        </w:numPr>
        <w:spacing w:before="0" w:beforeAutospacing="0" w:after="200" w:afterAutospacing="0" w:line="276" w:lineRule="auto"/>
        <w:contextualSpacing/>
      </w:pPr>
      <w:r w:rsidRPr="00A0040C">
        <w:rPr>
          <w:shd w:val="clear" w:color="auto" w:fill="FFFFFF"/>
        </w:rPr>
        <w:t>Reasonable Person</w:t>
      </w:r>
    </w:p>
    <w:p w:rsidR="00CA5D4D" w:rsidRPr="00A0040C" w:rsidRDefault="00CA5D4D" w:rsidP="00A0040C">
      <w:pPr>
        <w:pStyle w:val="ListParagraph"/>
        <w:keepNext/>
        <w:keepLines/>
        <w:numPr>
          <w:ilvl w:val="1"/>
          <w:numId w:val="4"/>
        </w:numPr>
        <w:spacing w:before="0" w:beforeAutospacing="0" w:after="200" w:afterAutospacing="0" w:line="276" w:lineRule="auto"/>
        <w:contextualSpacing/>
      </w:pPr>
      <w:r w:rsidRPr="00A0040C">
        <w:rPr>
          <w:shd w:val="clear" w:color="auto" w:fill="FFFFFF"/>
        </w:rPr>
        <w:t>Under the circumstances</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Single OBJECTIVE STANDARD.  The flexible and subjective side is the circumstance.</w:t>
      </w:r>
    </w:p>
    <w:p w:rsidR="00CA5D4D" w:rsidRPr="00A0040C" w:rsidRDefault="00CA5D4D" w:rsidP="00CA5D4D">
      <w:pPr>
        <w:pStyle w:val="ListParagraph"/>
        <w:numPr>
          <w:ilvl w:val="1"/>
          <w:numId w:val="4"/>
        </w:numPr>
        <w:spacing w:before="0" w:beforeAutospacing="0" w:after="200" w:afterAutospacing="0" w:line="276" w:lineRule="auto"/>
        <w:contextualSpacing/>
      </w:pPr>
      <w:r w:rsidRPr="00A0040C">
        <w:rPr>
          <w:shd w:val="clear" w:color="auto" w:fill="FFFFFF"/>
        </w:rPr>
        <w:t>Characteristics of a Reasonable Person</w:t>
      </w:r>
    </w:p>
    <w:p w:rsidR="00CA5D4D" w:rsidRPr="00A0040C" w:rsidRDefault="00CA5D4D" w:rsidP="00CA5D4D">
      <w:pPr>
        <w:pStyle w:val="ListParagraph"/>
        <w:numPr>
          <w:ilvl w:val="2"/>
          <w:numId w:val="4"/>
        </w:numPr>
        <w:spacing w:before="0" w:beforeAutospacing="0" w:after="200" w:afterAutospacing="0" w:line="276" w:lineRule="auto"/>
        <w:contextualSpacing/>
      </w:pPr>
      <w:r w:rsidRPr="00A0040C">
        <w:rPr>
          <w:shd w:val="clear" w:color="auto" w:fill="FFFFFF"/>
        </w:rPr>
        <w:t>Physical Traits</w:t>
      </w:r>
    </w:p>
    <w:p w:rsidR="00CA5D4D" w:rsidRPr="00A0040C" w:rsidRDefault="00CA5D4D" w:rsidP="00CA5D4D">
      <w:pPr>
        <w:pStyle w:val="ListParagraph"/>
        <w:numPr>
          <w:ilvl w:val="2"/>
          <w:numId w:val="4"/>
        </w:numPr>
        <w:spacing w:before="0" w:beforeAutospacing="0" w:after="200" w:afterAutospacing="0" w:line="276" w:lineRule="auto"/>
        <w:contextualSpacing/>
      </w:pPr>
      <w:r w:rsidRPr="00A0040C">
        <w:rPr>
          <w:shd w:val="clear" w:color="auto" w:fill="FFFFFF"/>
        </w:rPr>
        <w:t>Average Mental Abilities</w:t>
      </w:r>
    </w:p>
    <w:p w:rsidR="00CA5D4D" w:rsidRPr="00A0040C" w:rsidRDefault="00CA5D4D" w:rsidP="00CA5D4D">
      <w:pPr>
        <w:pStyle w:val="ListParagraph"/>
        <w:numPr>
          <w:ilvl w:val="2"/>
          <w:numId w:val="4"/>
        </w:numPr>
        <w:spacing w:before="0" w:beforeAutospacing="0" w:after="200" w:afterAutospacing="0" w:line="276" w:lineRule="auto"/>
        <w:contextualSpacing/>
      </w:pPr>
      <w:r w:rsidRPr="00A0040C">
        <w:rPr>
          <w:shd w:val="clear" w:color="auto" w:fill="FFFFFF"/>
        </w:rPr>
        <w:t>Same knowledge as average member of the community</w:t>
      </w:r>
    </w:p>
    <w:p w:rsidR="00CA5D4D" w:rsidRPr="00A0040C" w:rsidRDefault="00CA5D4D" w:rsidP="00CA5D4D">
      <w:pPr>
        <w:pStyle w:val="ListParagraph"/>
        <w:numPr>
          <w:ilvl w:val="0"/>
          <w:numId w:val="4"/>
        </w:numPr>
        <w:contextualSpacing/>
        <w:rPr>
          <w:b/>
          <w:u w:val="single"/>
        </w:rPr>
      </w:pPr>
      <w:r w:rsidRPr="00A0040C">
        <w:rPr>
          <w:b/>
          <w:u w:val="single"/>
        </w:rPr>
        <w:t>Special Doctrines</w:t>
      </w:r>
    </w:p>
    <w:p w:rsidR="00CA5D4D" w:rsidRPr="00A0040C" w:rsidRDefault="00CA5D4D" w:rsidP="00CA5D4D">
      <w:pPr>
        <w:pStyle w:val="ListParagraph"/>
        <w:numPr>
          <w:ilvl w:val="1"/>
          <w:numId w:val="4"/>
        </w:numPr>
        <w:contextualSpacing/>
      </w:pPr>
      <w:r w:rsidRPr="00A0040C">
        <w:rPr>
          <w:b/>
        </w:rPr>
        <w:t>Prudent Person</w:t>
      </w:r>
      <w:r w:rsidRPr="00A0040C">
        <w:t xml:space="preserve"> - The standard of reasonable care applies to all negligence actions, i.e., the reasonable person must exercise care in proportion to the danger involved in his act, and that he or she must exercise such care not only for his own safety and the protection of his property but also to avoid serious injury to others.</w:t>
      </w:r>
    </w:p>
    <w:p w:rsidR="00CA5D4D" w:rsidRPr="00A0040C" w:rsidRDefault="00CA5D4D" w:rsidP="00CA5D4D">
      <w:pPr>
        <w:pStyle w:val="ListParagraph"/>
        <w:numPr>
          <w:ilvl w:val="1"/>
          <w:numId w:val="4"/>
        </w:numPr>
        <w:contextualSpacing/>
      </w:pPr>
      <w:r w:rsidRPr="00A0040C">
        <w:rPr>
          <w:b/>
        </w:rPr>
        <w:t>Emergency Situation</w:t>
      </w:r>
      <w:r w:rsidRPr="00A0040C">
        <w:t xml:space="preserve"> - The doctrine provides that a person confronted with a “sudden emergency” which he didn’t cause and who acts with his best judgment is not guilty of negligence, even if his decision wasn’t the best one, provided he acted like a </w:t>
      </w:r>
      <w:r w:rsidRPr="00A0040C">
        <w:rPr>
          <w:u w:val="single"/>
        </w:rPr>
        <w:t>reasonably prudent person</w:t>
      </w:r>
      <w:r w:rsidRPr="00A0040C">
        <w:t xml:space="preserve"> would act when confronted with the </w:t>
      </w:r>
      <w:r w:rsidRPr="00A0040C">
        <w:rPr>
          <w:u w:val="single"/>
        </w:rPr>
        <w:t>same situation</w:t>
      </w:r>
      <w:r w:rsidRPr="00A0040C">
        <w:t>.</w:t>
      </w:r>
    </w:p>
    <w:p w:rsidR="00075181" w:rsidRPr="00A0040C" w:rsidRDefault="00CA5D4D" w:rsidP="00075181">
      <w:pPr>
        <w:pStyle w:val="ListParagraph"/>
        <w:numPr>
          <w:ilvl w:val="1"/>
          <w:numId w:val="4"/>
        </w:numPr>
        <w:spacing w:before="0" w:beforeAutospacing="0" w:after="200" w:afterAutospacing="0" w:line="276" w:lineRule="auto"/>
        <w:contextualSpacing/>
      </w:pPr>
      <w:r w:rsidRPr="00A0040C">
        <w:rPr>
          <w:b/>
        </w:rPr>
        <w:lastRenderedPageBreak/>
        <w:t>Physically Impaired</w:t>
      </w:r>
      <w:r w:rsidRPr="00A0040C">
        <w:t xml:space="preserve">  - </w:t>
      </w:r>
      <w:r w:rsidR="00075181" w:rsidRPr="00A0040C">
        <w:rPr>
          <w:shd w:val="clear" w:color="auto" w:fill="FFFFFF"/>
        </w:rPr>
        <w:t>Reasonable person with such a physical disability in same or similar circumstances</w:t>
      </w:r>
    </w:p>
    <w:p w:rsidR="00075181" w:rsidRPr="00A0040C" w:rsidRDefault="00075181" w:rsidP="00075181">
      <w:pPr>
        <w:pStyle w:val="ListParagraph"/>
        <w:numPr>
          <w:ilvl w:val="1"/>
          <w:numId w:val="4"/>
        </w:numPr>
        <w:spacing w:before="0" w:beforeAutospacing="0" w:after="200" w:afterAutospacing="0" w:line="276" w:lineRule="auto"/>
        <w:contextualSpacing/>
        <w:rPr>
          <w:rStyle w:val="apple-converted-space"/>
        </w:rPr>
      </w:pPr>
      <w:r w:rsidRPr="00A0040C">
        <w:rPr>
          <w:b/>
          <w:shd w:val="clear" w:color="auto" w:fill="FFFFFF"/>
        </w:rPr>
        <w:t>Mental Disability</w:t>
      </w:r>
      <w:r w:rsidRPr="00A0040C">
        <w:rPr>
          <w:shd w:val="clear" w:color="auto" w:fill="FFFFFF"/>
        </w:rPr>
        <w:t xml:space="preserve"> - Reasonable person in same or similar circumstances</w:t>
      </w:r>
    </w:p>
    <w:p w:rsidR="00CA5D4D" w:rsidRPr="00A0040C" w:rsidRDefault="00CA5D4D" w:rsidP="00B23087">
      <w:pPr>
        <w:pStyle w:val="ListParagraph"/>
        <w:numPr>
          <w:ilvl w:val="1"/>
          <w:numId w:val="4"/>
        </w:numPr>
        <w:spacing w:before="0" w:beforeAutospacing="0" w:after="200" w:afterAutospacing="0" w:line="276" w:lineRule="auto"/>
        <w:contextualSpacing/>
      </w:pPr>
      <w:r w:rsidRPr="00A0040C">
        <w:rPr>
          <w:b/>
        </w:rPr>
        <w:t>Intoxication</w:t>
      </w:r>
      <w:r w:rsidRPr="00A0040C">
        <w:t xml:space="preserve"> – Reasonable person under the circumstances, not drunk conduct</w:t>
      </w:r>
    </w:p>
    <w:p w:rsidR="00075181" w:rsidRPr="00A0040C" w:rsidRDefault="00CA5D4D" w:rsidP="00075181">
      <w:pPr>
        <w:pStyle w:val="ListParagraph"/>
        <w:numPr>
          <w:ilvl w:val="1"/>
          <w:numId w:val="4"/>
        </w:numPr>
        <w:spacing w:before="0" w:beforeAutospacing="0" w:after="200" w:afterAutospacing="0" w:line="276" w:lineRule="auto"/>
        <w:contextualSpacing/>
      </w:pPr>
      <w:r w:rsidRPr="00A0040C">
        <w:rPr>
          <w:b/>
        </w:rPr>
        <w:t>Sudden Incapacitation</w:t>
      </w:r>
      <w:r w:rsidRPr="00A0040C">
        <w:t xml:space="preserve"> – courts have ruled where there is negligence due to incapacitation that is not foreseeable there should be no liability</w:t>
      </w:r>
      <w:r w:rsidR="00075181" w:rsidRPr="00A0040C">
        <w:t>.</w:t>
      </w:r>
    </w:p>
    <w:p w:rsidR="00075181" w:rsidRPr="00A0040C" w:rsidRDefault="00075181" w:rsidP="00075181">
      <w:pPr>
        <w:pStyle w:val="ListParagraph"/>
        <w:numPr>
          <w:ilvl w:val="1"/>
          <w:numId w:val="4"/>
        </w:numPr>
        <w:spacing w:before="0" w:beforeAutospacing="0" w:after="200" w:afterAutospacing="0" w:line="276" w:lineRule="auto"/>
        <w:contextualSpacing/>
      </w:pPr>
      <w:r w:rsidRPr="00A0040C">
        <w:rPr>
          <w:b/>
        </w:rPr>
        <w:t xml:space="preserve">Expertise </w:t>
      </w:r>
      <w:r w:rsidRPr="00A0040C">
        <w:t>- If actor has more qualities he is required to exercise superior qualities that he has in a manner reasonable under the circumstances.</w:t>
      </w:r>
    </w:p>
    <w:p w:rsidR="00075181" w:rsidRPr="00A0040C" w:rsidRDefault="00075181" w:rsidP="00075181">
      <w:pPr>
        <w:pStyle w:val="ListParagraph"/>
        <w:numPr>
          <w:ilvl w:val="1"/>
          <w:numId w:val="4"/>
        </w:numPr>
        <w:spacing w:before="0" w:beforeAutospacing="0" w:after="200" w:afterAutospacing="0" w:line="276" w:lineRule="auto"/>
        <w:contextualSpacing/>
      </w:pPr>
      <w:r w:rsidRPr="00A0040C">
        <w:rPr>
          <w:rStyle w:val="apple-converted-space"/>
          <w:b/>
        </w:rPr>
        <w:t>Child Negligence</w:t>
      </w:r>
      <w:r w:rsidRPr="00A0040C">
        <w:rPr>
          <w:rStyle w:val="apple-converted-space"/>
        </w:rPr>
        <w:t xml:space="preserve"> - </w:t>
      </w:r>
      <w:r w:rsidRPr="00A0040C">
        <w:t>Child accused of negligence is held to the standard of a child the same age, experiences, intelligence (AEI -&gt; Age, Experience, IQ)</w:t>
      </w:r>
    </w:p>
    <w:p w:rsidR="00075181" w:rsidRPr="00A0040C" w:rsidRDefault="00075181" w:rsidP="00075181">
      <w:pPr>
        <w:pStyle w:val="ListParagraph"/>
        <w:numPr>
          <w:ilvl w:val="0"/>
          <w:numId w:val="4"/>
        </w:numPr>
        <w:spacing w:before="0" w:beforeAutospacing="0" w:after="200" w:afterAutospacing="0" w:line="276" w:lineRule="auto"/>
        <w:contextualSpacing/>
        <w:rPr>
          <w:rStyle w:val="apple-converted-space"/>
          <w:b/>
          <w:u w:val="single"/>
        </w:rPr>
      </w:pPr>
      <w:r w:rsidRPr="00A0040C">
        <w:rPr>
          <w:rStyle w:val="apple-converted-space"/>
          <w:b/>
          <w:u w:val="single"/>
        </w:rPr>
        <w:t xml:space="preserve">Negligence Per Se </w:t>
      </w:r>
    </w:p>
    <w:p w:rsidR="00075181" w:rsidRPr="00A0040C" w:rsidRDefault="00075181" w:rsidP="00075181">
      <w:pPr>
        <w:pStyle w:val="ListParagraph"/>
        <w:numPr>
          <w:ilvl w:val="1"/>
          <w:numId w:val="4"/>
        </w:numPr>
        <w:spacing w:before="0" w:beforeAutospacing="0" w:after="200" w:afterAutospacing="0" w:line="276" w:lineRule="auto"/>
        <w:contextualSpacing/>
      </w:pPr>
      <w:r w:rsidRPr="00A0040C">
        <w:t>When applied it supplants the common law and establishes the breach</w:t>
      </w:r>
      <w:r w:rsidR="00D44B23" w:rsidRPr="00A0040C">
        <w:t xml:space="preserve"> via statutes</w:t>
      </w:r>
    </w:p>
    <w:p w:rsidR="00075181" w:rsidRPr="00A0040C" w:rsidRDefault="00075181" w:rsidP="00075181">
      <w:pPr>
        <w:pStyle w:val="ListParagraph"/>
        <w:numPr>
          <w:ilvl w:val="1"/>
          <w:numId w:val="4"/>
        </w:numPr>
        <w:spacing w:before="0" w:beforeAutospacing="0" w:after="200" w:afterAutospacing="0" w:line="276" w:lineRule="auto"/>
        <w:contextualSpacing/>
      </w:pPr>
      <w:r w:rsidRPr="00A0040C">
        <w:t>DUTY</w:t>
      </w:r>
    </w:p>
    <w:p w:rsidR="00075181" w:rsidRPr="00A0040C" w:rsidRDefault="00075181" w:rsidP="00075181">
      <w:pPr>
        <w:pStyle w:val="ListParagraph"/>
        <w:numPr>
          <w:ilvl w:val="2"/>
          <w:numId w:val="4"/>
        </w:numPr>
        <w:spacing w:before="0" w:beforeAutospacing="0" w:after="200" w:afterAutospacing="0" w:line="276" w:lineRule="auto"/>
        <w:contextualSpacing/>
      </w:pPr>
      <w:r w:rsidRPr="00A0040C">
        <w:t>Common Law -&gt; Reasonable Person Standard</w:t>
      </w:r>
    </w:p>
    <w:p w:rsidR="00075181" w:rsidRPr="00A0040C" w:rsidRDefault="00075181" w:rsidP="00075181">
      <w:pPr>
        <w:pStyle w:val="ListParagraph"/>
        <w:numPr>
          <w:ilvl w:val="2"/>
          <w:numId w:val="4"/>
        </w:numPr>
        <w:spacing w:before="0" w:beforeAutospacing="0" w:after="200" w:afterAutospacing="0" w:line="276" w:lineRule="auto"/>
        <w:contextualSpacing/>
      </w:pPr>
      <w:r w:rsidRPr="00A0040C">
        <w:t>Negligence per se -&gt; Statute</w:t>
      </w:r>
    </w:p>
    <w:p w:rsidR="002D2DE7" w:rsidRPr="00A0040C" w:rsidRDefault="002D2DE7" w:rsidP="00075181">
      <w:pPr>
        <w:pStyle w:val="ListParagraph"/>
        <w:numPr>
          <w:ilvl w:val="2"/>
          <w:numId w:val="4"/>
        </w:numPr>
        <w:spacing w:before="0" w:beforeAutospacing="0" w:after="200" w:afterAutospacing="0" w:line="276" w:lineRule="auto"/>
        <w:contextualSpacing/>
      </w:pPr>
      <w:r w:rsidRPr="00A0040C">
        <w:t>Generally a question of law (the judge decides)</w:t>
      </w:r>
    </w:p>
    <w:p w:rsidR="002D2DE7" w:rsidRPr="00A0040C" w:rsidRDefault="002D2DE7" w:rsidP="002D2DE7">
      <w:pPr>
        <w:pStyle w:val="ListParagraph"/>
        <w:numPr>
          <w:ilvl w:val="1"/>
          <w:numId w:val="4"/>
        </w:numPr>
        <w:spacing w:before="0" w:beforeAutospacing="0" w:after="200" w:afterAutospacing="0" w:line="276" w:lineRule="auto"/>
        <w:contextualSpacing/>
      </w:pPr>
      <w:r w:rsidRPr="00A0040C">
        <w:t xml:space="preserve">Violation of Criminal Statute (or administrative code, </w:t>
      </w:r>
      <w:proofErr w:type="spellStart"/>
      <w:r w:rsidRPr="00A0040C">
        <w:t>etc</w:t>
      </w:r>
      <w:proofErr w:type="spellEnd"/>
      <w:r w:rsidRPr="00A0040C">
        <w:t>)</w:t>
      </w:r>
    </w:p>
    <w:p w:rsidR="002D2DE7" w:rsidRPr="00A0040C" w:rsidRDefault="002D2DE7" w:rsidP="002D2DE7">
      <w:pPr>
        <w:pStyle w:val="ListParagraph"/>
        <w:numPr>
          <w:ilvl w:val="2"/>
          <w:numId w:val="4"/>
        </w:numPr>
        <w:spacing w:before="0" w:beforeAutospacing="0" w:after="200" w:afterAutospacing="0" w:line="276" w:lineRule="auto"/>
        <w:contextualSpacing/>
      </w:pPr>
      <w:r w:rsidRPr="00A0040C">
        <w:t>Statute protects plaintiff’s class</w:t>
      </w:r>
    </w:p>
    <w:p w:rsidR="00075181" w:rsidRDefault="002D2DE7" w:rsidP="002D2DE7">
      <w:pPr>
        <w:pStyle w:val="ListParagraph"/>
        <w:numPr>
          <w:ilvl w:val="2"/>
          <w:numId w:val="4"/>
        </w:numPr>
        <w:spacing w:before="0" w:beforeAutospacing="0" w:after="200" w:afterAutospacing="0" w:line="276" w:lineRule="auto"/>
        <w:contextualSpacing/>
      </w:pPr>
      <w:r w:rsidRPr="00A0040C">
        <w:t>Statute prevents plaintiff’s type of injury</w:t>
      </w:r>
    </w:p>
    <w:p w:rsidR="00FF0B31" w:rsidRDefault="00FF0B31" w:rsidP="00FF0B31">
      <w:pPr>
        <w:pStyle w:val="ListParagraph"/>
        <w:numPr>
          <w:ilvl w:val="0"/>
          <w:numId w:val="4"/>
        </w:numPr>
        <w:spacing w:before="0" w:beforeAutospacing="0" w:after="200" w:afterAutospacing="0" w:line="276" w:lineRule="auto"/>
        <w:contextualSpacing/>
      </w:pPr>
      <w:r w:rsidRPr="00FF0B31">
        <w:rPr>
          <w:b/>
          <w:u w:val="single"/>
        </w:rPr>
        <w:t>Excused Violations</w:t>
      </w:r>
      <w:r>
        <w:t xml:space="preserve"> - Excused violation of a legislation enactment is NOT negligence if:</w:t>
      </w:r>
    </w:p>
    <w:p w:rsidR="00FF0B31" w:rsidRDefault="00FF0B31" w:rsidP="00FF0B31">
      <w:pPr>
        <w:pStyle w:val="ListParagraph"/>
        <w:numPr>
          <w:ilvl w:val="1"/>
          <w:numId w:val="4"/>
        </w:numPr>
        <w:spacing w:before="0" w:beforeAutospacing="0" w:after="200" w:afterAutospacing="0" w:line="276" w:lineRule="auto"/>
        <w:contextualSpacing/>
      </w:pPr>
      <w:r>
        <w:t>The violation is reasonable in light of a the actor’s childhood, physical disability, or physical incapacitation</w:t>
      </w:r>
    </w:p>
    <w:p w:rsidR="00FF0B31" w:rsidRDefault="00FF0B31" w:rsidP="00FF0B31">
      <w:pPr>
        <w:pStyle w:val="ListParagraph"/>
        <w:numPr>
          <w:ilvl w:val="1"/>
          <w:numId w:val="4"/>
        </w:numPr>
        <w:spacing w:before="0" w:beforeAutospacing="0" w:after="200" w:afterAutospacing="0" w:line="276" w:lineRule="auto"/>
        <w:contextualSpacing/>
      </w:pPr>
      <w:r>
        <w:t>The actor exercises reasonable care in attempting to comply with the statute</w:t>
      </w:r>
    </w:p>
    <w:p w:rsidR="00FF0B31" w:rsidRDefault="00FF0B31" w:rsidP="00FF0B31">
      <w:pPr>
        <w:pStyle w:val="ListParagraph"/>
        <w:numPr>
          <w:ilvl w:val="1"/>
          <w:numId w:val="4"/>
        </w:numPr>
        <w:spacing w:before="0" w:beforeAutospacing="0" w:after="200" w:afterAutospacing="0" w:line="276" w:lineRule="auto"/>
        <w:contextualSpacing/>
      </w:pPr>
      <w:r>
        <w:t>The actor neither knows nor should know of the factual circumstances that render the statute applicable</w:t>
      </w:r>
    </w:p>
    <w:p w:rsidR="00FF0B31" w:rsidRDefault="00FF0B31" w:rsidP="00FF0B31">
      <w:pPr>
        <w:pStyle w:val="ListParagraph"/>
        <w:numPr>
          <w:ilvl w:val="1"/>
          <w:numId w:val="4"/>
        </w:numPr>
        <w:spacing w:before="0" w:beforeAutospacing="0" w:after="200" w:afterAutospacing="0" w:line="276" w:lineRule="auto"/>
        <w:contextualSpacing/>
      </w:pPr>
      <w:r>
        <w:t>The actor’s violation is due the confusing presentation of the statute to the public</w:t>
      </w:r>
    </w:p>
    <w:p w:rsidR="00FF0B31" w:rsidRDefault="00FF0B31" w:rsidP="00FF0B31">
      <w:pPr>
        <w:pStyle w:val="ListParagraph"/>
        <w:numPr>
          <w:ilvl w:val="1"/>
          <w:numId w:val="4"/>
        </w:numPr>
        <w:spacing w:before="0" w:beforeAutospacing="0" w:after="200" w:afterAutospacing="0" w:line="276" w:lineRule="auto"/>
        <w:contextualSpacing/>
      </w:pPr>
      <w:r>
        <w:t>The actor’s compliance with the statute would have involved greater risk of physical harm to the actor or others than noncompliance.</w:t>
      </w:r>
    </w:p>
    <w:p w:rsidR="00AC606D" w:rsidRDefault="00AC606D" w:rsidP="00AC606D">
      <w:pPr>
        <w:contextualSpacing/>
        <w:rPr>
          <w:b/>
          <w:sz w:val="32"/>
          <w:szCs w:val="32"/>
        </w:rPr>
      </w:pPr>
    </w:p>
    <w:p w:rsidR="00AC606D" w:rsidRPr="00AC606D" w:rsidRDefault="00AC606D" w:rsidP="00AC606D">
      <w:pPr>
        <w:rPr>
          <w:b/>
          <w:sz w:val="44"/>
          <w:szCs w:val="44"/>
        </w:rPr>
      </w:pPr>
      <w:r>
        <w:rPr>
          <w:b/>
          <w:sz w:val="44"/>
          <w:szCs w:val="44"/>
        </w:rPr>
        <w:t>Negligence - Breach</w:t>
      </w:r>
    </w:p>
    <w:p w:rsidR="00BC0BA6" w:rsidRDefault="00BC0BA6" w:rsidP="00BC0BA6">
      <w:pPr>
        <w:pStyle w:val="ListParagraph"/>
        <w:numPr>
          <w:ilvl w:val="0"/>
          <w:numId w:val="8"/>
        </w:numPr>
        <w:contextualSpacing/>
        <w:rPr>
          <w:rStyle w:val="apple-converted-space"/>
        </w:rPr>
      </w:pPr>
      <w:r>
        <w:rPr>
          <w:rStyle w:val="apple-converted-space"/>
        </w:rPr>
        <w:t>Foreseeability</w:t>
      </w:r>
    </w:p>
    <w:p w:rsidR="00BC0BA6" w:rsidRPr="00EC7496" w:rsidRDefault="00BC0BA6" w:rsidP="00BC0BA6">
      <w:pPr>
        <w:pStyle w:val="ListParagraph"/>
        <w:numPr>
          <w:ilvl w:val="1"/>
          <w:numId w:val="8"/>
        </w:numPr>
        <w:spacing w:before="0" w:beforeAutospacing="0" w:after="0" w:afterAutospacing="0"/>
        <w:contextualSpacing/>
      </w:pPr>
      <w:r w:rsidRPr="00EC7496">
        <w:rPr>
          <w:color w:val="000000"/>
        </w:rPr>
        <w:t xml:space="preserve">Foreseeability of Harm </w:t>
      </w:r>
    </w:p>
    <w:p w:rsidR="00BC0BA6" w:rsidRPr="00EC7496" w:rsidRDefault="00BC0BA6" w:rsidP="00BC0BA6">
      <w:pPr>
        <w:pStyle w:val="ListParagraph"/>
        <w:numPr>
          <w:ilvl w:val="2"/>
          <w:numId w:val="8"/>
        </w:numPr>
        <w:spacing w:before="0" w:beforeAutospacing="0" w:after="0" w:afterAutospacing="0"/>
        <w:contextualSpacing/>
      </w:pPr>
      <w:r w:rsidRPr="00EC7496">
        <w:rPr>
          <w:color w:val="000000"/>
        </w:rPr>
        <w:t>An actor is negligent only f his conduct created foreseeable risk and the actor recognized, or a reasonable person would have recognized, that risk.</w:t>
      </w:r>
    </w:p>
    <w:p w:rsidR="00BC0BA6" w:rsidRPr="00EC7496" w:rsidRDefault="00BC0BA6" w:rsidP="00BC0BA6">
      <w:pPr>
        <w:pStyle w:val="ListParagraph"/>
        <w:numPr>
          <w:ilvl w:val="2"/>
          <w:numId w:val="8"/>
        </w:numPr>
        <w:spacing w:before="0" w:beforeAutospacing="0" w:after="0" w:afterAutospacing="0"/>
        <w:contextualSpacing/>
      </w:pPr>
      <w:r w:rsidRPr="00EC7496">
        <w:rPr>
          <w:color w:val="000000"/>
        </w:rPr>
        <w:t>If there is an element that the risk was foreseeable it is for a jury to decide.</w:t>
      </w:r>
    </w:p>
    <w:p w:rsidR="00BC0BA6" w:rsidRPr="00EC7496" w:rsidRDefault="00BC0BA6" w:rsidP="00BC0BA6">
      <w:pPr>
        <w:pStyle w:val="ListParagraph"/>
        <w:numPr>
          <w:ilvl w:val="1"/>
          <w:numId w:val="8"/>
        </w:numPr>
        <w:spacing w:before="0" w:beforeAutospacing="0" w:after="0" w:afterAutospacing="0"/>
        <w:contextualSpacing/>
      </w:pPr>
      <w:r w:rsidRPr="00EC7496">
        <w:rPr>
          <w:color w:val="000000"/>
        </w:rPr>
        <w:t xml:space="preserve">Unforeseeable </w:t>
      </w:r>
    </w:p>
    <w:p w:rsidR="00BC0BA6" w:rsidRPr="00EC7496" w:rsidRDefault="00BC0BA6" w:rsidP="00BC0BA6">
      <w:pPr>
        <w:pStyle w:val="ListParagraph"/>
        <w:numPr>
          <w:ilvl w:val="2"/>
          <w:numId w:val="8"/>
        </w:numPr>
        <w:spacing w:before="0" w:beforeAutospacing="0" w:after="0" w:afterAutospacing="0"/>
        <w:contextualSpacing/>
      </w:pPr>
      <w:r w:rsidRPr="00EC7496">
        <w:rPr>
          <w:color w:val="000000"/>
        </w:rPr>
        <w:t>Where a reasonable person in the defendant's circumstances would not foresee any danger, then, the defendant is "simply not negligent".</w:t>
      </w:r>
    </w:p>
    <w:p w:rsidR="00BC0BA6" w:rsidRDefault="00C21FA2" w:rsidP="00C21FA2">
      <w:pPr>
        <w:pStyle w:val="ListParagraph"/>
        <w:numPr>
          <w:ilvl w:val="0"/>
          <w:numId w:val="8"/>
        </w:numPr>
        <w:contextualSpacing/>
        <w:rPr>
          <w:rStyle w:val="apple-converted-space"/>
        </w:rPr>
      </w:pPr>
      <w:r>
        <w:rPr>
          <w:rStyle w:val="apple-converted-space"/>
        </w:rPr>
        <w:t xml:space="preserve">Judging Breach: </w:t>
      </w:r>
    </w:p>
    <w:p w:rsidR="00C21FA2" w:rsidRDefault="00C21FA2" w:rsidP="00C21FA2">
      <w:pPr>
        <w:pStyle w:val="ListParagraph"/>
        <w:numPr>
          <w:ilvl w:val="1"/>
          <w:numId w:val="8"/>
        </w:numPr>
        <w:contextualSpacing/>
        <w:rPr>
          <w:rStyle w:val="apple-converted-space"/>
        </w:rPr>
      </w:pPr>
      <w:r>
        <w:rPr>
          <w:rStyle w:val="apple-converted-space"/>
        </w:rPr>
        <w:lastRenderedPageBreak/>
        <w:t xml:space="preserve">Bernier v Edison: </w:t>
      </w:r>
      <w:r w:rsidRPr="00C21FA2">
        <w:rPr>
          <w:rStyle w:val="apple-converted-space"/>
        </w:rPr>
        <w:t>Failure to take reasonable steps to prevent unreasonable risk of injury from reasonably foreseeable accidents is negligence.</w:t>
      </w:r>
    </w:p>
    <w:p w:rsidR="00C21FA2" w:rsidRDefault="00C21FA2" w:rsidP="00C21FA2">
      <w:pPr>
        <w:pStyle w:val="ListParagraph"/>
        <w:numPr>
          <w:ilvl w:val="1"/>
          <w:numId w:val="8"/>
        </w:numPr>
        <w:contextualSpacing/>
        <w:rPr>
          <w:rStyle w:val="apple-converted-space"/>
        </w:rPr>
      </w:pPr>
      <w:r>
        <w:rPr>
          <w:rStyle w:val="apple-converted-space"/>
        </w:rPr>
        <w:t>Carroll Towing Formula</w:t>
      </w:r>
    </w:p>
    <w:p w:rsidR="00C21FA2" w:rsidRPr="00C21FA2" w:rsidRDefault="00C21FA2" w:rsidP="00C21FA2">
      <w:pPr>
        <w:numPr>
          <w:ilvl w:val="2"/>
          <w:numId w:val="8"/>
        </w:numPr>
        <w:spacing w:after="0" w:line="240" w:lineRule="auto"/>
        <w:outlineLvl w:val="0"/>
        <w:rPr>
          <w:rFonts w:ascii="Times New Roman" w:eastAsia="Arial Unicode MS" w:hAnsi="Times New Roman" w:cs="Times New Roman"/>
          <w:color w:val="000000"/>
          <w:sz w:val="24"/>
          <w:szCs w:val="24"/>
          <w:u w:color="000000"/>
        </w:rPr>
      </w:pPr>
      <w:r w:rsidRPr="00C21FA2">
        <w:rPr>
          <w:rFonts w:ascii="Times New Roman" w:eastAsia="Arial Unicode MS" w:hAnsi="Times New Roman" w:cs="Times New Roman"/>
          <w:color w:val="000000"/>
          <w:sz w:val="24"/>
          <w:szCs w:val="24"/>
          <w:u w:color="000000"/>
        </w:rPr>
        <w:t>(P) - Probability she will break away</w:t>
      </w:r>
    </w:p>
    <w:p w:rsidR="00C21FA2" w:rsidRPr="00C21FA2" w:rsidRDefault="00C21FA2" w:rsidP="00C21FA2">
      <w:pPr>
        <w:numPr>
          <w:ilvl w:val="2"/>
          <w:numId w:val="8"/>
        </w:numPr>
        <w:spacing w:after="0" w:line="240" w:lineRule="auto"/>
        <w:outlineLvl w:val="0"/>
        <w:rPr>
          <w:rFonts w:ascii="Times New Roman" w:eastAsia="Arial Unicode MS" w:hAnsi="Times New Roman" w:cs="Times New Roman"/>
          <w:color w:val="000000"/>
          <w:sz w:val="24"/>
          <w:szCs w:val="24"/>
          <w:u w:color="000000"/>
        </w:rPr>
      </w:pPr>
      <w:r w:rsidRPr="00C21FA2">
        <w:rPr>
          <w:rFonts w:ascii="Times New Roman" w:eastAsia="Arial Unicode MS" w:hAnsi="Times New Roman" w:cs="Times New Roman"/>
          <w:color w:val="000000"/>
          <w:sz w:val="24"/>
          <w:szCs w:val="24"/>
          <w:u w:color="000000"/>
        </w:rPr>
        <w:t>(L) - Resulting injuries if she does break away</w:t>
      </w:r>
    </w:p>
    <w:p w:rsidR="00C21FA2" w:rsidRPr="00C21FA2" w:rsidRDefault="00C21FA2" w:rsidP="00C21FA2">
      <w:pPr>
        <w:numPr>
          <w:ilvl w:val="2"/>
          <w:numId w:val="8"/>
        </w:numPr>
        <w:spacing w:after="0" w:line="240" w:lineRule="auto"/>
        <w:outlineLvl w:val="0"/>
        <w:rPr>
          <w:rFonts w:ascii="Times New Roman" w:eastAsia="Arial Unicode MS" w:hAnsi="Times New Roman" w:cs="Times New Roman"/>
          <w:color w:val="000000"/>
          <w:sz w:val="24"/>
          <w:szCs w:val="24"/>
          <w:u w:color="000000"/>
        </w:rPr>
      </w:pPr>
      <w:r w:rsidRPr="00C21FA2">
        <w:rPr>
          <w:rFonts w:ascii="Times New Roman" w:eastAsia="Arial Unicode MS" w:hAnsi="Times New Roman" w:cs="Times New Roman"/>
          <w:color w:val="000000"/>
          <w:sz w:val="24"/>
          <w:szCs w:val="24"/>
          <w:u w:color="000000"/>
        </w:rPr>
        <w:t>(B) - Burden of alternate precautions</w:t>
      </w:r>
    </w:p>
    <w:p w:rsidR="00C21FA2" w:rsidRPr="00C21FA2" w:rsidRDefault="00C21FA2" w:rsidP="00C21FA2">
      <w:pPr>
        <w:numPr>
          <w:ilvl w:val="2"/>
          <w:numId w:val="8"/>
        </w:numPr>
        <w:spacing w:after="0" w:line="240" w:lineRule="auto"/>
        <w:outlineLvl w:val="0"/>
        <w:rPr>
          <w:rFonts w:ascii="Times New Roman" w:eastAsia="Arial Unicode MS" w:hAnsi="Times New Roman" w:cs="Times New Roman"/>
          <w:color w:val="000000"/>
          <w:sz w:val="24"/>
          <w:szCs w:val="24"/>
          <w:u w:color="000000"/>
        </w:rPr>
      </w:pPr>
      <w:r w:rsidRPr="00C21FA2">
        <w:rPr>
          <w:rFonts w:ascii="Times New Roman" w:eastAsia="Arial Unicode MS" w:hAnsi="Times New Roman" w:cs="Times New Roman"/>
          <w:color w:val="000000"/>
          <w:sz w:val="24"/>
          <w:szCs w:val="24"/>
          <w:u w:color="000000"/>
        </w:rPr>
        <w:t>Thus, the burden is less than the liability multiplied by the probability.  B&lt;PL</w:t>
      </w:r>
    </w:p>
    <w:p w:rsidR="00C21FA2" w:rsidRDefault="00C21FA2" w:rsidP="00C21FA2">
      <w:pPr>
        <w:pStyle w:val="ListParagraph"/>
        <w:numPr>
          <w:ilvl w:val="0"/>
          <w:numId w:val="8"/>
        </w:numPr>
        <w:contextualSpacing/>
        <w:rPr>
          <w:rStyle w:val="apple-converted-space"/>
        </w:rPr>
      </w:pPr>
      <w:r>
        <w:rPr>
          <w:rStyle w:val="apple-converted-space"/>
        </w:rPr>
        <w:t>Multiple Parties</w:t>
      </w:r>
    </w:p>
    <w:p w:rsidR="00C21FA2" w:rsidRPr="00C21FA2" w:rsidRDefault="00C21FA2" w:rsidP="00C21FA2">
      <w:pPr>
        <w:pStyle w:val="ListParagraph"/>
        <w:numPr>
          <w:ilvl w:val="1"/>
          <w:numId w:val="8"/>
        </w:numPr>
        <w:contextualSpacing/>
        <w:rPr>
          <w:rStyle w:val="apple-converted-space"/>
          <w:b/>
        </w:rPr>
      </w:pPr>
      <w:r w:rsidRPr="00C21FA2">
        <w:rPr>
          <w:rStyle w:val="apple-converted-space"/>
          <w:b/>
        </w:rPr>
        <w:t>Plaintiff and Defendant</w:t>
      </w:r>
    </w:p>
    <w:p w:rsidR="00C21FA2" w:rsidRPr="00AC7EDE" w:rsidRDefault="00C21FA2" w:rsidP="00C21FA2">
      <w:pPr>
        <w:pStyle w:val="Body1"/>
        <w:numPr>
          <w:ilvl w:val="2"/>
          <w:numId w:val="8"/>
        </w:numPr>
        <w:rPr>
          <w:b/>
          <w:u w:val="single"/>
        </w:rPr>
      </w:pPr>
      <w:r w:rsidRPr="00AC7EDE">
        <w:rPr>
          <w:b/>
          <w:u w:val="single"/>
        </w:rPr>
        <w:t>Contributory Negligence</w:t>
      </w:r>
      <w:r w:rsidRPr="00AC7EDE">
        <w:t xml:space="preserve"> – Defendant pays NOTHING</w:t>
      </w:r>
    </w:p>
    <w:p w:rsidR="00C21FA2" w:rsidRPr="00AC7EDE" w:rsidRDefault="00C21FA2" w:rsidP="00C21FA2">
      <w:pPr>
        <w:pStyle w:val="Body1"/>
        <w:numPr>
          <w:ilvl w:val="2"/>
          <w:numId w:val="8"/>
        </w:numPr>
        <w:rPr>
          <w:b/>
          <w:u w:val="single"/>
        </w:rPr>
      </w:pPr>
      <w:r w:rsidRPr="00AC7EDE">
        <w:rPr>
          <w:b/>
          <w:u w:val="single"/>
        </w:rPr>
        <w:t>Comparative Negligence</w:t>
      </w:r>
      <w:r w:rsidRPr="00AC7EDE">
        <w:t xml:space="preserve"> – The plaintiff’s recovery is not ordinarily reduced for an intentional tort.  Recovery is reduced in negligence and strict liability cases.</w:t>
      </w:r>
    </w:p>
    <w:p w:rsidR="00C21FA2" w:rsidRPr="00C21FA2" w:rsidRDefault="00C21FA2" w:rsidP="00C21FA2">
      <w:pPr>
        <w:pStyle w:val="ListParagraph"/>
        <w:numPr>
          <w:ilvl w:val="1"/>
          <w:numId w:val="8"/>
        </w:numPr>
        <w:contextualSpacing/>
        <w:rPr>
          <w:rStyle w:val="apple-converted-space"/>
          <w:b/>
        </w:rPr>
      </w:pPr>
      <w:r w:rsidRPr="00C21FA2">
        <w:rPr>
          <w:rStyle w:val="apple-converted-space"/>
          <w:b/>
        </w:rPr>
        <w:t>Defendant and Defendant</w:t>
      </w:r>
    </w:p>
    <w:p w:rsidR="00C21FA2" w:rsidRPr="00C21FA2" w:rsidRDefault="00C21FA2" w:rsidP="00C21FA2">
      <w:pPr>
        <w:pStyle w:val="ListParagraph"/>
        <w:numPr>
          <w:ilvl w:val="2"/>
          <w:numId w:val="8"/>
        </w:numPr>
        <w:contextualSpacing/>
      </w:pPr>
      <w:r w:rsidRPr="00AC7EDE">
        <w:rPr>
          <w:rFonts w:eastAsia="Arial Unicode MS"/>
          <w:b/>
          <w:u w:val="single" w:color="000000"/>
        </w:rPr>
        <w:t>Joint and Several Liability</w:t>
      </w:r>
      <w:r w:rsidRPr="00AC7EDE">
        <w:rPr>
          <w:rFonts w:eastAsia="Arial Unicode MS"/>
          <w:u w:color="000000"/>
        </w:rPr>
        <w:t xml:space="preserve"> – Plaintiff can enforce claim against either tortfeasor, a judgment against both.  However, cannot collect more than her damages.</w:t>
      </w:r>
    </w:p>
    <w:p w:rsidR="00C21FA2" w:rsidRPr="00A72A9B" w:rsidRDefault="00C21FA2" w:rsidP="00C21FA2">
      <w:pPr>
        <w:pStyle w:val="ListParagraph"/>
        <w:numPr>
          <w:ilvl w:val="2"/>
          <w:numId w:val="8"/>
        </w:numPr>
        <w:contextualSpacing/>
      </w:pPr>
      <w:r w:rsidRPr="00AC7EDE">
        <w:rPr>
          <w:rFonts w:eastAsia="Arial Unicode MS"/>
          <w:b/>
          <w:u w:val="single"/>
        </w:rPr>
        <w:t>Several Liability</w:t>
      </w:r>
      <w:r w:rsidRPr="00AC7EDE">
        <w:rPr>
          <w:rFonts w:eastAsia="Arial Unicode MS"/>
          <w:u w:color="000000"/>
        </w:rPr>
        <w:t xml:space="preserve"> – Proportionate share liability, comparative fault liability.  No tortfeasor liable for more than his share.  No contribution.</w:t>
      </w:r>
    </w:p>
    <w:p w:rsidR="00A72A9B" w:rsidRDefault="00A72A9B" w:rsidP="00A72A9B">
      <w:pPr>
        <w:pStyle w:val="ListParagraph"/>
        <w:numPr>
          <w:ilvl w:val="0"/>
          <w:numId w:val="8"/>
        </w:numPr>
        <w:contextualSpacing/>
        <w:rPr>
          <w:rStyle w:val="apple-converted-space"/>
        </w:rPr>
      </w:pPr>
      <w:r>
        <w:rPr>
          <w:rStyle w:val="apple-converted-space"/>
        </w:rPr>
        <w:t>Proof o</w:t>
      </w:r>
      <w:r w:rsidRPr="00A72A9B">
        <w:rPr>
          <w:rStyle w:val="apple-converted-space"/>
        </w:rPr>
        <w:t>f Conduct</w:t>
      </w:r>
    </w:p>
    <w:p w:rsidR="00A72A9B" w:rsidRPr="00A72A9B" w:rsidRDefault="00A72A9B" w:rsidP="00A72A9B">
      <w:pPr>
        <w:pStyle w:val="ListParagraph"/>
        <w:numPr>
          <w:ilvl w:val="1"/>
          <w:numId w:val="8"/>
        </w:numPr>
        <w:contextualSpacing/>
      </w:pPr>
      <w:r w:rsidRPr="00A72A9B">
        <w:rPr>
          <w:rFonts w:eastAsia="Arial Unicode MS"/>
          <w:color w:val="000000"/>
          <w:u w:color="000000"/>
        </w:rPr>
        <w:t xml:space="preserve">Burden is on plaintiff to prove </w:t>
      </w:r>
    </w:p>
    <w:p w:rsidR="00A72A9B" w:rsidRPr="00A72A9B" w:rsidRDefault="00A72A9B" w:rsidP="00A72A9B">
      <w:pPr>
        <w:pStyle w:val="ListParagraph"/>
        <w:numPr>
          <w:ilvl w:val="2"/>
          <w:numId w:val="8"/>
        </w:numPr>
        <w:contextualSpacing/>
      </w:pPr>
      <w:r w:rsidRPr="00A72A9B">
        <w:rPr>
          <w:rFonts w:eastAsia="Arial Unicode MS"/>
          <w:color w:val="000000"/>
          <w:u w:color="000000"/>
        </w:rPr>
        <w:t>What act constituted negligence</w:t>
      </w:r>
    </w:p>
    <w:p w:rsidR="003A1141" w:rsidRPr="003A1141" w:rsidRDefault="00A72A9B" w:rsidP="003A1141">
      <w:pPr>
        <w:pStyle w:val="ListParagraph"/>
        <w:numPr>
          <w:ilvl w:val="2"/>
          <w:numId w:val="8"/>
        </w:numPr>
        <w:contextualSpacing/>
      </w:pPr>
      <w:r w:rsidRPr="00A72A9B">
        <w:rPr>
          <w:rFonts w:eastAsia="Arial Unicode MS"/>
          <w:color w:val="000000"/>
          <w:u w:color="000000"/>
        </w:rPr>
        <w:t>Identify the safer conduct</w:t>
      </w:r>
    </w:p>
    <w:p w:rsidR="003A1141" w:rsidRDefault="003A1141" w:rsidP="003A1141">
      <w:pPr>
        <w:pStyle w:val="ListParagraph"/>
        <w:numPr>
          <w:ilvl w:val="2"/>
          <w:numId w:val="8"/>
        </w:numPr>
        <w:contextualSpacing/>
      </w:pPr>
      <w:r>
        <w:t>We must ask</w:t>
      </w:r>
    </w:p>
    <w:p w:rsidR="003A1141" w:rsidRDefault="003A1141" w:rsidP="003A1141">
      <w:pPr>
        <w:pStyle w:val="ListParagraph"/>
        <w:numPr>
          <w:ilvl w:val="3"/>
          <w:numId w:val="8"/>
        </w:numPr>
        <w:contextualSpacing/>
      </w:pPr>
      <w:r>
        <w:t>What act was negligent</w:t>
      </w:r>
    </w:p>
    <w:p w:rsidR="003A1141" w:rsidRPr="003A1141" w:rsidRDefault="003A1141" w:rsidP="003A1141">
      <w:pPr>
        <w:pStyle w:val="ListParagraph"/>
        <w:numPr>
          <w:ilvl w:val="3"/>
          <w:numId w:val="8"/>
        </w:numPr>
        <w:contextualSpacing/>
      </w:pPr>
      <w:r>
        <w:t>Was there a safer alternative</w:t>
      </w:r>
    </w:p>
    <w:p w:rsidR="00A72A9B" w:rsidRDefault="00A72A9B" w:rsidP="00A72A9B">
      <w:pPr>
        <w:pStyle w:val="ListParagraph"/>
        <w:numPr>
          <w:ilvl w:val="1"/>
          <w:numId w:val="8"/>
        </w:numPr>
        <w:contextualSpacing/>
        <w:rPr>
          <w:rStyle w:val="apple-converted-space"/>
        </w:rPr>
      </w:pPr>
      <w:r>
        <w:rPr>
          <w:rStyle w:val="apple-converted-space"/>
        </w:rPr>
        <w:t>Can use circumstantial evidence</w:t>
      </w:r>
    </w:p>
    <w:p w:rsidR="007C308F" w:rsidRDefault="007C308F" w:rsidP="007C308F">
      <w:pPr>
        <w:pStyle w:val="ListParagraph"/>
        <w:numPr>
          <w:ilvl w:val="1"/>
          <w:numId w:val="8"/>
        </w:numPr>
        <w:contextualSpacing/>
        <w:rPr>
          <w:rStyle w:val="apple-converted-space"/>
          <w:u w:val="single"/>
        </w:rPr>
      </w:pPr>
      <w:r w:rsidRPr="007C308F">
        <w:rPr>
          <w:rStyle w:val="apple-converted-space"/>
          <w:u w:val="single"/>
        </w:rPr>
        <w:t>Three theories of proving defendants negligence in slip and fall accidents.</w:t>
      </w:r>
    </w:p>
    <w:p w:rsidR="007C308F" w:rsidRPr="007C308F" w:rsidRDefault="007C308F" w:rsidP="007C308F">
      <w:pPr>
        <w:pStyle w:val="ListParagraph"/>
        <w:numPr>
          <w:ilvl w:val="2"/>
          <w:numId w:val="8"/>
        </w:numPr>
        <w:contextualSpacing/>
        <w:rPr>
          <w:rStyle w:val="apple-converted-space"/>
          <w:u w:val="single"/>
        </w:rPr>
      </w:pPr>
      <w:r w:rsidRPr="007C308F">
        <w:rPr>
          <w:rStyle w:val="apple-converted-space"/>
        </w:rPr>
        <w:t>The defendant created and failed to take reasonable actions to abate the hazard</w:t>
      </w:r>
    </w:p>
    <w:p w:rsidR="007C308F" w:rsidRPr="007C308F" w:rsidRDefault="007C308F" w:rsidP="007C308F">
      <w:pPr>
        <w:pStyle w:val="ListParagraph"/>
        <w:numPr>
          <w:ilvl w:val="2"/>
          <w:numId w:val="8"/>
        </w:numPr>
        <w:contextualSpacing/>
        <w:rPr>
          <w:rStyle w:val="apple-converted-space"/>
          <w:u w:val="single"/>
        </w:rPr>
      </w:pPr>
      <w:r w:rsidRPr="007C308F">
        <w:rPr>
          <w:rStyle w:val="apple-converted-space"/>
        </w:rPr>
        <w:t>The defendant did not directly create the condition but discovered a condition (or should have) and failed to take reasonable steps</w:t>
      </w:r>
    </w:p>
    <w:p w:rsidR="007C308F" w:rsidRPr="007C308F" w:rsidRDefault="007C308F" w:rsidP="007C308F">
      <w:pPr>
        <w:pStyle w:val="ListParagraph"/>
        <w:numPr>
          <w:ilvl w:val="2"/>
          <w:numId w:val="8"/>
        </w:numPr>
        <w:contextualSpacing/>
        <w:rPr>
          <w:rStyle w:val="apple-converted-space"/>
          <w:u w:val="single"/>
        </w:rPr>
      </w:pPr>
      <w:r w:rsidRPr="007C308F">
        <w:rPr>
          <w:rStyle w:val="apple-converted-space"/>
        </w:rPr>
        <w:t>Defendant’s mode of operation made it foreseeable that others would create a dangerous condition and failed to take reasonable measures to discover and remove it. Should have discovered.</w:t>
      </w:r>
    </w:p>
    <w:p w:rsidR="0095017E" w:rsidRPr="0095017E" w:rsidRDefault="007C308F" w:rsidP="0095017E">
      <w:pPr>
        <w:pStyle w:val="ListParagraph"/>
        <w:numPr>
          <w:ilvl w:val="0"/>
          <w:numId w:val="8"/>
        </w:numPr>
        <w:contextualSpacing/>
        <w:rPr>
          <w:rStyle w:val="apple-converted-space"/>
          <w:u w:val="single"/>
        </w:rPr>
      </w:pPr>
      <w:r>
        <w:rPr>
          <w:rStyle w:val="apple-converted-space"/>
        </w:rPr>
        <w:t>Standards of Conduct</w:t>
      </w:r>
    </w:p>
    <w:p w:rsidR="0095017E" w:rsidRPr="0095017E" w:rsidRDefault="0095017E" w:rsidP="0095017E">
      <w:pPr>
        <w:pStyle w:val="ListParagraph"/>
        <w:numPr>
          <w:ilvl w:val="1"/>
          <w:numId w:val="8"/>
        </w:numPr>
        <w:contextualSpacing/>
        <w:rPr>
          <w:u w:val="single"/>
        </w:rPr>
      </w:pPr>
      <w:r w:rsidRPr="0095017E">
        <w:rPr>
          <w:rFonts w:eastAsia="Arial Unicode MS"/>
          <w:color w:val="000000"/>
          <w:u w:color="000000"/>
        </w:rPr>
        <w:t>Shopkeepers rules – manuals and policies can go to evidence, not care or standard of care.</w:t>
      </w:r>
    </w:p>
    <w:p w:rsidR="0095017E" w:rsidRDefault="0095017E" w:rsidP="00252CFD">
      <w:pPr>
        <w:pStyle w:val="ListParagraph"/>
        <w:numPr>
          <w:ilvl w:val="1"/>
          <w:numId w:val="8"/>
        </w:numPr>
        <w:contextualSpacing/>
        <w:rPr>
          <w:rStyle w:val="apple-converted-space"/>
        </w:rPr>
      </w:pPr>
      <w:r w:rsidRPr="0095017E">
        <w:rPr>
          <w:rStyle w:val="apple-converted-space"/>
        </w:rPr>
        <w:t xml:space="preserve">Customs </w:t>
      </w:r>
      <w:r>
        <w:rPr>
          <w:rStyle w:val="apple-converted-space"/>
        </w:rPr>
        <w:t>vs. Ordinance</w:t>
      </w:r>
    </w:p>
    <w:p w:rsidR="0095017E" w:rsidRPr="0095017E" w:rsidRDefault="0095017E" w:rsidP="0095017E">
      <w:pPr>
        <w:pStyle w:val="ListParagraph"/>
        <w:numPr>
          <w:ilvl w:val="2"/>
          <w:numId w:val="8"/>
        </w:numPr>
        <w:contextualSpacing/>
        <w:rPr>
          <w:rStyle w:val="apple-converted-space"/>
        </w:rPr>
      </w:pPr>
      <w:r w:rsidRPr="0095017E">
        <w:rPr>
          <w:rStyle w:val="apple-converted-space"/>
        </w:rPr>
        <w:t>Ordinance becomes a standard of care (Negligence per se)</w:t>
      </w:r>
    </w:p>
    <w:p w:rsidR="0095017E" w:rsidRDefault="0095017E" w:rsidP="0095017E">
      <w:pPr>
        <w:pStyle w:val="ListParagraph"/>
        <w:numPr>
          <w:ilvl w:val="3"/>
          <w:numId w:val="8"/>
        </w:numPr>
        <w:contextualSpacing/>
        <w:rPr>
          <w:rStyle w:val="apple-converted-space"/>
        </w:rPr>
      </w:pPr>
      <w:r w:rsidRPr="0095017E">
        <w:rPr>
          <w:rStyle w:val="apple-converted-space"/>
        </w:rPr>
        <w:t>When an ordinance it is a floor for the duty of care required and becomes negligence per se</w:t>
      </w:r>
    </w:p>
    <w:p w:rsidR="0095017E" w:rsidRDefault="0095017E" w:rsidP="0095017E">
      <w:pPr>
        <w:pStyle w:val="ListParagraph"/>
        <w:numPr>
          <w:ilvl w:val="2"/>
          <w:numId w:val="8"/>
        </w:numPr>
        <w:contextualSpacing/>
        <w:rPr>
          <w:rStyle w:val="apple-converted-space"/>
        </w:rPr>
      </w:pPr>
      <w:r w:rsidRPr="0095017E">
        <w:rPr>
          <w:rStyle w:val="apple-converted-space"/>
        </w:rPr>
        <w:t>When a custom it only serves as evidence</w:t>
      </w:r>
    </w:p>
    <w:p w:rsidR="004541FD" w:rsidRDefault="0095017E" w:rsidP="004541FD">
      <w:pPr>
        <w:pStyle w:val="ListParagraph"/>
        <w:numPr>
          <w:ilvl w:val="3"/>
          <w:numId w:val="8"/>
        </w:numPr>
        <w:contextualSpacing/>
        <w:rPr>
          <w:rStyle w:val="apple-converted-space"/>
        </w:rPr>
      </w:pPr>
      <w:r w:rsidRPr="0095017E">
        <w:rPr>
          <w:rStyle w:val="apple-converted-space"/>
        </w:rPr>
        <w:t>Violations as evidence of negligence</w:t>
      </w:r>
    </w:p>
    <w:p w:rsidR="0095017E" w:rsidRPr="004541FD" w:rsidRDefault="004541FD" w:rsidP="004541FD">
      <w:pPr>
        <w:pStyle w:val="ListParagraph"/>
        <w:numPr>
          <w:ilvl w:val="2"/>
          <w:numId w:val="8"/>
        </w:numPr>
        <w:contextualSpacing/>
      </w:pPr>
      <w:r w:rsidRPr="004541FD">
        <w:rPr>
          <w:rFonts w:eastAsia="Arial Unicode MS"/>
          <w:u w:color="000000"/>
        </w:rPr>
        <w:lastRenderedPageBreak/>
        <w:t>Compliance with a rule does not constitute care per se.  Failure to comply with a code or regulation constitutes prima facia negligence</w:t>
      </w:r>
    </w:p>
    <w:p w:rsidR="003A1141" w:rsidRPr="003A1141" w:rsidRDefault="004541FD" w:rsidP="003A1141">
      <w:pPr>
        <w:pStyle w:val="ListParagraph"/>
        <w:numPr>
          <w:ilvl w:val="0"/>
          <w:numId w:val="8"/>
        </w:numPr>
        <w:contextualSpacing/>
      </w:pPr>
      <w:r>
        <w:rPr>
          <w:rFonts w:eastAsia="Arial Unicode MS"/>
          <w:u w:color="000000"/>
        </w:rPr>
        <w:t xml:space="preserve">Res </w:t>
      </w:r>
      <w:proofErr w:type="spellStart"/>
      <w:r>
        <w:rPr>
          <w:rFonts w:eastAsia="Arial Unicode MS"/>
          <w:u w:color="000000"/>
        </w:rPr>
        <w:t>Ipsa</w:t>
      </w:r>
      <w:proofErr w:type="spellEnd"/>
      <w:r>
        <w:rPr>
          <w:rFonts w:eastAsia="Arial Unicode MS"/>
          <w:u w:color="000000"/>
        </w:rPr>
        <w:t xml:space="preserve"> </w:t>
      </w:r>
      <w:proofErr w:type="spellStart"/>
      <w:r>
        <w:rPr>
          <w:rFonts w:eastAsia="Arial Unicode MS"/>
          <w:u w:color="000000"/>
        </w:rPr>
        <w:t>Loquitor</w:t>
      </w:r>
      <w:proofErr w:type="spellEnd"/>
    </w:p>
    <w:p w:rsidR="003A1141" w:rsidRPr="003A1141" w:rsidRDefault="003A1141" w:rsidP="003A1141">
      <w:pPr>
        <w:pStyle w:val="ListParagraph"/>
        <w:numPr>
          <w:ilvl w:val="1"/>
          <w:numId w:val="8"/>
        </w:numPr>
        <w:contextualSpacing/>
      </w:pPr>
      <w:r>
        <w:t xml:space="preserve">Injury was </w:t>
      </w:r>
      <w:r w:rsidRPr="003A1141">
        <w:rPr>
          <w:u w:val="single"/>
        </w:rPr>
        <w:t>probably result of negligence</w:t>
      </w:r>
    </w:p>
    <w:p w:rsidR="003A1141" w:rsidRDefault="003A1141" w:rsidP="003A1141">
      <w:pPr>
        <w:pStyle w:val="ListParagraph"/>
        <w:numPr>
          <w:ilvl w:val="1"/>
          <w:numId w:val="8"/>
        </w:numPr>
        <w:contextualSpacing/>
      </w:pPr>
      <w:r>
        <w:t xml:space="preserve">It was </w:t>
      </w:r>
      <w:r w:rsidRPr="003A1141">
        <w:rPr>
          <w:u w:val="single"/>
        </w:rPr>
        <w:t>probably Defendant</w:t>
      </w:r>
      <w:r>
        <w:t xml:space="preserve"> who was negligent</w:t>
      </w:r>
    </w:p>
    <w:p w:rsidR="003A1141" w:rsidRDefault="003A1141" w:rsidP="003A1141">
      <w:pPr>
        <w:pStyle w:val="ListParagraph"/>
        <w:numPr>
          <w:ilvl w:val="2"/>
          <w:numId w:val="8"/>
        </w:numPr>
        <w:contextualSpacing/>
      </w:pPr>
      <w:r>
        <w:t>Limiting principles (Point to</w:t>
      </w:r>
      <w:r w:rsidR="00867E50">
        <w:t xml:space="preserve"> the Defendant: this will not apply unless we can show the following)</w:t>
      </w:r>
    </w:p>
    <w:p w:rsidR="003A1141" w:rsidRDefault="003A1141" w:rsidP="003A1141">
      <w:pPr>
        <w:pStyle w:val="ListParagraph"/>
        <w:numPr>
          <w:ilvl w:val="3"/>
          <w:numId w:val="8"/>
        </w:numPr>
        <w:contextualSpacing/>
      </w:pPr>
      <w:r>
        <w:t>Exclusive control</w:t>
      </w:r>
    </w:p>
    <w:p w:rsidR="00867E50" w:rsidRDefault="003A1141" w:rsidP="00867E50">
      <w:pPr>
        <w:pStyle w:val="ListParagraph"/>
        <w:numPr>
          <w:ilvl w:val="3"/>
          <w:numId w:val="8"/>
        </w:numPr>
        <w:contextualSpacing/>
      </w:pPr>
      <w:r>
        <w:t>Eliminating other causes-&gt; Plaintiff was not responsible</w:t>
      </w:r>
    </w:p>
    <w:p w:rsidR="00867E50" w:rsidRDefault="00867E50" w:rsidP="00867E50">
      <w:pPr>
        <w:pStyle w:val="ListParagraph"/>
        <w:numPr>
          <w:ilvl w:val="1"/>
          <w:numId w:val="8"/>
        </w:numPr>
        <w:contextualSpacing/>
      </w:pPr>
      <w:r>
        <w:t>Using the Core Principles</w:t>
      </w:r>
    </w:p>
    <w:p w:rsidR="00867E50" w:rsidRDefault="00867E50" w:rsidP="00867E50">
      <w:pPr>
        <w:pStyle w:val="ListParagraph"/>
        <w:numPr>
          <w:ilvl w:val="2"/>
          <w:numId w:val="8"/>
        </w:numPr>
        <w:contextualSpacing/>
      </w:pPr>
      <w:r>
        <w:t xml:space="preserve">Injury was probably result of negligence - NOT true. These accidents can happen for other reasons. </w:t>
      </w:r>
    </w:p>
    <w:p w:rsidR="00867E50" w:rsidRDefault="00867E50" w:rsidP="00867E50">
      <w:pPr>
        <w:pStyle w:val="ListParagraph"/>
        <w:numPr>
          <w:ilvl w:val="2"/>
          <w:numId w:val="8"/>
        </w:numPr>
        <w:contextualSpacing/>
      </w:pPr>
      <w:r>
        <w:t>It was probably D who was negligent - NOT true.</w:t>
      </w:r>
    </w:p>
    <w:p w:rsidR="00867E50" w:rsidRDefault="00867E50" w:rsidP="00867E50">
      <w:pPr>
        <w:pStyle w:val="ListParagraph"/>
        <w:numPr>
          <w:ilvl w:val="2"/>
          <w:numId w:val="8"/>
        </w:numPr>
        <w:contextualSpacing/>
      </w:pPr>
      <w:r>
        <w:t>It cannot be said the injury was probably the result of negligence because these kinds of accidents happen other ways than negligence.</w:t>
      </w:r>
    </w:p>
    <w:p w:rsidR="00867E50" w:rsidRDefault="00867E50" w:rsidP="00867E50">
      <w:pPr>
        <w:pStyle w:val="ListParagraph"/>
        <w:numPr>
          <w:ilvl w:val="2"/>
          <w:numId w:val="8"/>
        </w:numPr>
        <w:contextualSpacing/>
      </w:pPr>
      <w:r>
        <w:t>It cannot be said it was probably the defendant who was negligent because</w:t>
      </w:r>
    </w:p>
    <w:p w:rsidR="004541FD" w:rsidRDefault="00867E50" w:rsidP="00867E50">
      <w:pPr>
        <w:pStyle w:val="ListParagraph"/>
        <w:numPr>
          <w:ilvl w:val="0"/>
          <w:numId w:val="8"/>
        </w:numPr>
        <w:contextualSpacing/>
        <w:rPr>
          <w:rStyle w:val="apple-converted-space"/>
        </w:rPr>
      </w:pPr>
      <w:r>
        <w:rPr>
          <w:rStyle w:val="apple-converted-space"/>
        </w:rPr>
        <w:t>Shared Fault</w:t>
      </w:r>
    </w:p>
    <w:p w:rsidR="00867E50" w:rsidRDefault="00867E50" w:rsidP="00867E50">
      <w:pPr>
        <w:pStyle w:val="ListParagraph"/>
        <w:numPr>
          <w:ilvl w:val="1"/>
          <w:numId w:val="8"/>
        </w:numPr>
        <w:contextualSpacing/>
        <w:rPr>
          <w:rStyle w:val="apple-converted-space"/>
        </w:rPr>
      </w:pPr>
      <w:r>
        <w:rPr>
          <w:rStyle w:val="apple-converted-space"/>
        </w:rPr>
        <w:t>Plaintiff and Defendant</w:t>
      </w:r>
    </w:p>
    <w:p w:rsidR="00867E50" w:rsidRDefault="00867E50" w:rsidP="00867E50">
      <w:pPr>
        <w:pStyle w:val="ListParagraph"/>
        <w:numPr>
          <w:ilvl w:val="2"/>
          <w:numId w:val="8"/>
        </w:numPr>
        <w:contextualSpacing/>
        <w:rPr>
          <w:rStyle w:val="apple-converted-space"/>
        </w:rPr>
      </w:pPr>
      <w:r>
        <w:t>Exclusive control rule is subordinated to its general purpose, that of indicating that it probably was defendant’s negligence which caused the accident.</w:t>
      </w:r>
    </w:p>
    <w:p w:rsidR="0068109B" w:rsidRDefault="00867E50" w:rsidP="0068109B">
      <w:pPr>
        <w:pStyle w:val="ListParagraph"/>
        <w:numPr>
          <w:ilvl w:val="1"/>
          <w:numId w:val="8"/>
        </w:numPr>
        <w:contextualSpacing/>
        <w:rPr>
          <w:rStyle w:val="apple-converted-space"/>
        </w:rPr>
      </w:pPr>
      <w:r>
        <w:rPr>
          <w:rStyle w:val="apple-converted-space"/>
        </w:rPr>
        <w:t>Defendant and Defendant</w:t>
      </w:r>
    </w:p>
    <w:p w:rsidR="0068109B" w:rsidRDefault="0068109B" w:rsidP="0068109B">
      <w:pPr>
        <w:pStyle w:val="ListParagraph"/>
        <w:numPr>
          <w:ilvl w:val="2"/>
          <w:numId w:val="8"/>
        </w:numPr>
        <w:contextualSpacing/>
        <w:rPr>
          <w:rStyle w:val="apple-converted-space"/>
        </w:rPr>
      </w:pPr>
      <w:r w:rsidRPr="0068109B">
        <w:rPr>
          <w:rStyle w:val="apple-converted-space"/>
        </w:rPr>
        <w:t>Multiple actors – does not assist the plaintiff and where there is serial control can make it more difficult</w:t>
      </w:r>
    </w:p>
    <w:p w:rsidR="003B7069" w:rsidRDefault="003B7069" w:rsidP="003B7069">
      <w:pPr>
        <w:rPr>
          <w:b/>
          <w:sz w:val="44"/>
          <w:szCs w:val="44"/>
        </w:rPr>
      </w:pPr>
      <w:r w:rsidRPr="003B7069">
        <w:rPr>
          <w:b/>
          <w:sz w:val="44"/>
          <w:szCs w:val="44"/>
        </w:rPr>
        <w:t xml:space="preserve">Negligence </w:t>
      </w:r>
      <w:r>
        <w:rPr>
          <w:b/>
          <w:sz w:val="44"/>
          <w:szCs w:val="44"/>
        </w:rPr>
        <w:t>–</w:t>
      </w:r>
      <w:r w:rsidRPr="003B7069">
        <w:rPr>
          <w:b/>
          <w:sz w:val="44"/>
          <w:szCs w:val="44"/>
        </w:rPr>
        <w:t xml:space="preserve"> </w:t>
      </w:r>
      <w:r>
        <w:rPr>
          <w:b/>
          <w:sz w:val="44"/>
          <w:szCs w:val="44"/>
        </w:rPr>
        <w:t>Harm</w:t>
      </w:r>
    </w:p>
    <w:p w:rsidR="003B7069" w:rsidRDefault="003B7069" w:rsidP="003B7069">
      <w:pPr>
        <w:pStyle w:val="ListParagraph"/>
        <w:numPr>
          <w:ilvl w:val="0"/>
          <w:numId w:val="12"/>
        </w:numPr>
      </w:pPr>
      <w:r w:rsidRPr="003B7069">
        <w:t>Third element of a negligence prima facia case is that the plaintiff must suffer legally cognizable harm -&gt; Actual Damages</w:t>
      </w:r>
    </w:p>
    <w:p w:rsidR="00473BC8" w:rsidRDefault="00473BC8" w:rsidP="00473BC8">
      <w:pPr>
        <w:pStyle w:val="ListParagraph"/>
        <w:numPr>
          <w:ilvl w:val="1"/>
          <w:numId w:val="12"/>
        </w:numPr>
        <w:spacing w:before="0" w:beforeAutospacing="0" w:after="160" w:afterAutospacing="0" w:line="259" w:lineRule="auto"/>
        <w:contextualSpacing/>
      </w:pPr>
      <w:r w:rsidRPr="00473BC8">
        <w:t>Without actual injury there can be no cause, ther</w:t>
      </w:r>
      <w:r>
        <w:t>efore there can be no negligence</w:t>
      </w:r>
    </w:p>
    <w:p w:rsidR="00473BC8" w:rsidRDefault="00473BC8" w:rsidP="00473BC8">
      <w:pPr>
        <w:rPr>
          <w:b/>
          <w:sz w:val="44"/>
          <w:szCs w:val="44"/>
        </w:rPr>
      </w:pPr>
      <w:r w:rsidRPr="00473BC8">
        <w:rPr>
          <w:b/>
          <w:sz w:val="44"/>
          <w:szCs w:val="44"/>
        </w:rPr>
        <w:t xml:space="preserve">Negligence – </w:t>
      </w:r>
      <w:r w:rsidR="00E719B9">
        <w:rPr>
          <w:b/>
          <w:sz w:val="44"/>
          <w:szCs w:val="44"/>
        </w:rPr>
        <w:t xml:space="preserve">Actual </w:t>
      </w:r>
      <w:r>
        <w:rPr>
          <w:b/>
          <w:sz w:val="44"/>
          <w:szCs w:val="44"/>
        </w:rPr>
        <w:t>Cause</w:t>
      </w:r>
    </w:p>
    <w:p w:rsidR="003B7069" w:rsidRDefault="00473BC8" w:rsidP="00473BC8">
      <w:pPr>
        <w:pStyle w:val="ListParagraph"/>
        <w:numPr>
          <w:ilvl w:val="0"/>
          <w:numId w:val="14"/>
        </w:numPr>
        <w:contextualSpacing/>
        <w:rPr>
          <w:rStyle w:val="apple-converted-space"/>
        </w:rPr>
      </w:pPr>
      <w:r w:rsidRPr="00473BC8">
        <w:rPr>
          <w:rStyle w:val="apple-converted-space"/>
        </w:rPr>
        <w:t>The fourth element in a negligence prima facia case is factual cause (actual cause).</w:t>
      </w:r>
    </w:p>
    <w:p w:rsidR="00382748" w:rsidRDefault="00AD0B0D" w:rsidP="00382748">
      <w:pPr>
        <w:pStyle w:val="ListParagraph"/>
        <w:numPr>
          <w:ilvl w:val="0"/>
          <w:numId w:val="14"/>
        </w:numPr>
        <w:contextualSpacing/>
        <w:rPr>
          <w:rStyle w:val="apple-converted-space"/>
        </w:rPr>
      </w:pPr>
      <w:r>
        <w:rPr>
          <w:rStyle w:val="apple-converted-space"/>
        </w:rPr>
        <w:t>Multiple causes and apportionment</w:t>
      </w:r>
    </w:p>
    <w:p w:rsidR="00382748" w:rsidRDefault="00382748" w:rsidP="00382748">
      <w:pPr>
        <w:pStyle w:val="ListParagraph"/>
        <w:numPr>
          <w:ilvl w:val="1"/>
          <w:numId w:val="14"/>
        </w:numPr>
        <w:contextualSpacing/>
      </w:pPr>
      <w:r>
        <w:t>Where there are two (2) injuries, liability by CAUSE</w:t>
      </w:r>
    </w:p>
    <w:p w:rsidR="00CD1FC3" w:rsidRDefault="00382748" w:rsidP="00CD1FC3">
      <w:pPr>
        <w:pStyle w:val="ListParagraph"/>
        <w:numPr>
          <w:ilvl w:val="1"/>
          <w:numId w:val="14"/>
        </w:numPr>
        <w:contextualSpacing/>
      </w:pPr>
      <w:r>
        <w:t>Where there is one (1) injury, liability by FAULT</w:t>
      </w:r>
    </w:p>
    <w:p w:rsidR="00473BC8" w:rsidRDefault="00473BC8" w:rsidP="00CD1FC3">
      <w:pPr>
        <w:pStyle w:val="ListParagraph"/>
        <w:numPr>
          <w:ilvl w:val="0"/>
          <w:numId w:val="14"/>
        </w:numPr>
        <w:contextualSpacing/>
        <w:rPr>
          <w:rStyle w:val="apple-converted-space"/>
        </w:rPr>
      </w:pPr>
      <w:r>
        <w:rPr>
          <w:rStyle w:val="apple-converted-space"/>
        </w:rPr>
        <w:t>“But-For” Test</w:t>
      </w:r>
    </w:p>
    <w:p w:rsidR="00473BC8" w:rsidRDefault="00473BC8" w:rsidP="00CD1FC3">
      <w:pPr>
        <w:pStyle w:val="ListParagraph"/>
        <w:numPr>
          <w:ilvl w:val="1"/>
          <w:numId w:val="14"/>
        </w:numPr>
        <w:contextualSpacing/>
      </w:pPr>
      <w:r>
        <w:t>“But For” is a test of actual cause</w:t>
      </w:r>
    </w:p>
    <w:p w:rsidR="00473BC8" w:rsidRDefault="00473BC8" w:rsidP="00CD1FC3">
      <w:pPr>
        <w:pStyle w:val="ListParagraph"/>
        <w:numPr>
          <w:ilvl w:val="2"/>
          <w:numId w:val="14"/>
        </w:numPr>
        <w:contextualSpacing/>
      </w:pPr>
      <w:r>
        <w:t>But for defendants negligence then plaintiff would have avoided injury.</w:t>
      </w:r>
    </w:p>
    <w:p w:rsidR="00473BC8" w:rsidRDefault="00752C21" w:rsidP="00AD0B0D">
      <w:pPr>
        <w:pStyle w:val="ListParagraph"/>
        <w:numPr>
          <w:ilvl w:val="2"/>
          <w:numId w:val="14"/>
        </w:numPr>
        <w:contextualSpacing/>
        <w:rPr>
          <w:rStyle w:val="apple-converted-space"/>
        </w:rPr>
      </w:pPr>
      <w:r>
        <w:rPr>
          <w:rStyle w:val="apple-converted-space"/>
        </w:rPr>
        <w:t>Also works when there is a lack of negligence.</w:t>
      </w:r>
    </w:p>
    <w:p w:rsidR="00CD1FC3" w:rsidRDefault="00CD1FC3" w:rsidP="00CD1FC3">
      <w:pPr>
        <w:pStyle w:val="ListParagraph"/>
        <w:numPr>
          <w:ilvl w:val="0"/>
          <w:numId w:val="14"/>
        </w:numPr>
        <w:contextualSpacing/>
        <w:rPr>
          <w:rStyle w:val="apple-converted-space"/>
        </w:rPr>
      </w:pPr>
      <w:r>
        <w:rPr>
          <w:rStyle w:val="apple-converted-space"/>
        </w:rPr>
        <w:t>Alternatives to the But-For test</w:t>
      </w:r>
    </w:p>
    <w:p w:rsidR="001D020C" w:rsidRDefault="001D020C" w:rsidP="00AD0B0D">
      <w:pPr>
        <w:pStyle w:val="ListParagraph"/>
        <w:numPr>
          <w:ilvl w:val="1"/>
          <w:numId w:val="14"/>
        </w:numPr>
        <w:contextualSpacing/>
        <w:rPr>
          <w:rStyle w:val="apple-converted-space"/>
        </w:rPr>
      </w:pPr>
      <w:r>
        <w:rPr>
          <w:rStyle w:val="apple-converted-space"/>
        </w:rPr>
        <w:t>Indivisible Injury</w:t>
      </w:r>
    </w:p>
    <w:p w:rsidR="00AD0B0D" w:rsidRDefault="00AD0B0D" w:rsidP="00AD0B0D">
      <w:pPr>
        <w:pStyle w:val="ListParagraph"/>
        <w:numPr>
          <w:ilvl w:val="1"/>
          <w:numId w:val="14"/>
        </w:numPr>
        <w:contextualSpacing/>
        <w:rPr>
          <w:rStyle w:val="apple-converted-space"/>
        </w:rPr>
      </w:pPr>
      <w:r>
        <w:rPr>
          <w:rStyle w:val="apple-converted-space"/>
        </w:rPr>
        <w:t>Duplicative Causation</w:t>
      </w:r>
    </w:p>
    <w:p w:rsidR="00382748" w:rsidRDefault="00382748" w:rsidP="00382748">
      <w:pPr>
        <w:pStyle w:val="ListParagraph"/>
        <w:numPr>
          <w:ilvl w:val="2"/>
          <w:numId w:val="14"/>
        </w:numPr>
        <w:contextualSpacing/>
        <w:rPr>
          <w:rStyle w:val="apple-converted-space"/>
        </w:rPr>
      </w:pPr>
      <w:r>
        <w:rPr>
          <w:rStyle w:val="apple-converted-space"/>
        </w:rPr>
        <w:lastRenderedPageBreak/>
        <w:t>Cause should be defined in a way that even if there was another cause this cause should be recognized.</w:t>
      </w:r>
    </w:p>
    <w:p w:rsidR="00AD0B0D" w:rsidRDefault="00AD0B0D" w:rsidP="00AD0B0D">
      <w:pPr>
        <w:pStyle w:val="ListParagraph"/>
        <w:numPr>
          <w:ilvl w:val="1"/>
          <w:numId w:val="14"/>
        </w:numPr>
        <w:contextualSpacing/>
        <w:rPr>
          <w:rStyle w:val="apple-converted-space"/>
        </w:rPr>
      </w:pPr>
      <w:r>
        <w:rPr>
          <w:rStyle w:val="apple-converted-space"/>
        </w:rPr>
        <w:t>Pre-emptive Causation</w:t>
      </w:r>
    </w:p>
    <w:p w:rsidR="00382748" w:rsidRDefault="00382748" w:rsidP="00382748">
      <w:pPr>
        <w:pStyle w:val="ListParagraph"/>
        <w:numPr>
          <w:ilvl w:val="2"/>
          <w:numId w:val="14"/>
        </w:numPr>
        <w:contextualSpacing/>
        <w:rPr>
          <w:rStyle w:val="apple-converted-space"/>
        </w:rPr>
      </w:pPr>
      <w:r>
        <w:rPr>
          <w:rStyle w:val="apple-converted-space"/>
        </w:rPr>
        <w:t>Poison and gunshot. If about to drink poison and shot instead it shows the poisoners conduct is not the cause.</w:t>
      </w:r>
    </w:p>
    <w:p w:rsidR="00AD0B0D" w:rsidRDefault="00AD0B0D" w:rsidP="00AD0B0D">
      <w:pPr>
        <w:pStyle w:val="ListParagraph"/>
        <w:numPr>
          <w:ilvl w:val="1"/>
          <w:numId w:val="14"/>
        </w:numPr>
        <w:contextualSpacing/>
        <w:rPr>
          <w:rStyle w:val="apple-converted-space"/>
        </w:rPr>
      </w:pPr>
      <w:r>
        <w:rPr>
          <w:rStyle w:val="apple-converted-space"/>
        </w:rPr>
        <w:t>Substantial Factor</w:t>
      </w:r>
    </w:p>
    <w:p w:rsidR="00382748" w:rsidRDefault="00382748" w:rsidP="00382748">
      <w:pPr>
        <w:pStyle w:val="ListParagraph"/>
        <w:numPr>
          <w:ilvl w:val="2"/>
          <w:numId w:val="14"/>
        </w:numPr>
        <w:contextualSpacing/>
        <w:rPr>
          <w:rStyle w:val="apple-converted-space"/>
        </w:rPr>
      </w:pPr>
      <w:r>
        <w:rPr>
          <w:rStyle w:val="apple-converted-space"/>
        </w:rPr>
        <w:t xml:space="preserve">Is there a substantial factor that caused the injury (Something obvious). </w:t>
      </w:r>
    </w:p>
    <w:p w:rsidR="00382748" w:rsidRDefault="00382748" w:rsidP="00382748">
      <w:pPr>
        <w:pStyle w:val="ListParagraph"/>
        <w:numPr>
          <w:ilvl w:val="2"/>
          <w:numId w:val="14"/>
        </w:numPr>
        <w:contextualSpacing/>
        <w:rPr>
          <w:rStyle w:val="apple-converted-space"/>
        </w:rPr>
      </w:pPr>
      <w:r>
        <w:rPr>
          <w:rStyle w:val="apple-converted-space"/>
        </w:rPr>
        <w:t>The but-for probably works with the substantial factor…</w:t>
      </w:r>
    </w:p>
    <w:p w:rsidR="001D020C" w:rsidRDefault="001D020C" w:rsidP="001D020C">
      <w:pPr>
        <w:pStyle w:val="ListParagraph"/>
        <w:numPr>
          <w:ilvl w:val="1"/>
          <w:numId w:val="14"/>
        </w:numPr>
        <w:contextualSpacing/>
        <w:rPr>
          <w:rStyle w:val="apple-converted-space"/>
        </w:rPr>
      </w:pPr>
      <w:r w:rsidRPr="001D020C">
        <w:rPr>
          <w:rStyle w:val="apple-converted-space"/>
        </w:rPr>
        <w:t>Increased Causation</w:t>
      </w:r>
      <w:r>
        <w:rPr>
          <w:rStyle w:val="apple-converted-space"/>
        </w:rPr>
        <w:t xml:space="preserve"> (</w:t>
      </w:r>
      <w:proofErr w:type="spellStart"/>
      <w:r>
        <w:rPr>
          <w:rStyle w:val="apple-converted-space"/>
        </w:rPr>
        <w:t>pg</w:t>
      </w:r>
      <w:proofErr w:type="spellEnd"/>
      <w:r>
        <w:rPr>
          <w:rStyle w:val="apple-converted-space"/>
        </w:rPr>
        <w:t xml:space="preserve"> 190)</w:t>
      </w:r>
    </w:p>
    <w:p w:rsidR="001D020C" w:rsidRDefault="001D020C" w:rsidP="001D020C">
      <w:pPr>
        <w:pStyle w:val="ListParagraph"/>
        <w:numPr>
          <w:ilvl w:val="2"/>
          <w:numId w:val="14"/>
        </w:numPr>
        <w:contextualSpacing/>
        <w:rPr>
          <w:rStyle w:val="apple-converted-space"/>
        </w:rPr>
      </w:pPr>
      <w:r>
        <w:rPr>
          <w:rStyle w:val="apple-converted-space"/>
        </w:rPr>
        <w:t>W</w:t>
      </w:r>
      <w:r w:rsidRPr="001D020C">
        <w:rPr>
          <w:rStyle w:val="apple-converted-space"/>
        </w:rPr>
        <w:t>here there is a particular kind of harm and that is what the harm is then the inference of causation is justified.</w:t>
      </w:r>
    </w:p>
    <w:p w:rsidR="001D020C" w:rsidRDefault="001D020C" w:rsidP="001D020C">
      <w:pPr>
        <w:pStyle w:val="ListParagraph"/>
        <w:numPr>
          <w:ilvl w:val="1"/>
          <w:numId w:val="14"/>
        </w:numPr>
        <w:contextualSpacing/>
        <w:rPr>
          <w:rStyle w:val="apple-converted-space"/>
        </w:rPr>
      </w:pPr>
      <w:r w:rsidRPr="001D020C">
        <w:rPr>
          <w:rStyle w:val="apple-converted-space"/>
        </w:rPr>
        <w:t>Dillon v. Twin State Gas Rule</w:t>
      </w:r>
    </w:p>
    <w:p w:rsidR="001D020C" w:rsidRDefault="001D020C" w:rsidP="001D020C">
      <w:pPr>
        <w:pStyle w:val="ListParagraph"/>
        <w:numPr>
          <w:ilvl w:val="2"/>
          <w:numId w:val="14"/>
        </w:numPr>
        <w:contextualSpacing/>
        <w:rPr>
          <w:rStyle w:val="apple-converted-space"/>
        </w:rPr>
      </w:pPr>
      <w:r w:rsidRPr="001D020C">
        <w:rPr>
          <w:rStyle w:val="apple-converted-space"/>
        </w:rPr>
        <w:t xml:space="preserve">The defendant would only be liable for the few seconds of </w:t>
      </w:r>
      <w:proofErr w:type="spellStart"/>
      <w:r w:rsidRPr="001D020C">
        <w:rPr>
          <w:rStyle w:val="apple-converted-space"/>
        </w:rPr>
        <w:t>life.Damages</w:t>
      </w:r>
      <w:proofErr w:type="spellEnd"/>
      <w:r w:rsidRPr="001D020C">
        <w:rPr>
          <w:rStyle w:val="apple-converted-space"/>
        </w:rPr>
        <w:t xml:space="preserve"> are proportionate to the probability.</w:t>
      </w:r>
    </w:p>
    <w:p w:rsidR="001D020C" w:rsidRDefault="001D020C" w:rsidP="001D020C">
      <w:pPr>
        <w:pStyle w:val="ListParagraph"/>
        <w:numPr>
          <w:ilvl w:val="1"/>
          <w:numId w:val="14"/>
        </w:numPr>
        <w:contextualSpacing/>
        <w:rPr>
          <w:rStyle w:val="apple-converted-space"/>
        </w:rPr>
      </w:pPr>
      <w:r w:rsidRPr="001D020C">
        <w:rPr>
          <w:rStyle w:val="apple-converted-space"/>
        </w:rPr>
        <w:t>Summer v. Tice</w:t>
      </w:r>
    </w:p>
    <w:p w:rsidR="001D020C" w:rsidRDefault="001D020C" w:rsidP="001D020C">
      <w:pPr>
        <w:pStyle w:val="ListParagraph"/>
        <w:numPr>
          <w:ilvl w:val="2"/>
          <w:numId w:val="14"/>
        </w:numPr>
        <w:contextualSpacing/>
        <w:rPr>
          <w:rStyle w:val="apple-converted-space"/>
        </w:rPr>
      </w:pPr>
      <w:r>
        <w:rPr>
          <w:rStyle w:val="apple-converted-space"/>
        </w:rPr>
        <w:t>(</w:t>
      </w:r>
      <w:r w:rsidRPr="001D020C">
        <w:rPr>
          <w:rStyle w:val="apple-converted-space"/>
        </w:rPr>
        <w:t>Alternative Causation.</w:t>
      </w:r>
      <w:r>
        <w:rPr>
          <w:rStyle w:val="apple-converted-space"/>
        </w:rPr>
        <w:t>)</w:t>
      </w:r>
    </w:p>
    <w:p w:rsidR="001D020C" w:rsidRDefault="001D020C" w:rsidP="001D020C">
      <w:pPr>
        <w:pStyle w:val="ListParagraph"/>
        <w:numPr>
          <w:ilvl w:val="2"/>
          <w:numId w:val="14"/>
        </w:numPr>
        <w:contextualSpacing/>
        <w:rPr>
          <w:rStyle w:val="apple-converted-space"/>
        </w:rPr>
      </w:pPr>
      <w:r w:rsidRPr="001D020C">
        <w:rPr>
          <w:rStyle w:val="apple-converted-space"/>
        </w:rPr>
        <w:t>Requires at least two defendants, and both are negligent and it is impossible to tell whom.</w:t>
      </w:r>
    </w:p>
    <w:p w:rsidR="001D020C" w:rsidRDefault="001D020C" w:rsidP="00693757">
      <w:pPr>
        <w:pStyle w:val="ListParagraph"/>
        <w:numPr>
          <w:ilvl w:val="2"/>
          <w:numId w:val="14"/>
        </w:numPr>
        <w:contextualSpacing/>
        <w:rPr>
          <w:rStyle w:val="apple-converted-space"/>
        </w:rPr>
      </w:pPr>
      <w:r w:rsidRPr="001D020C">
        <w:rPr>
          <w:rStyle w:val="apple-converted-space"/>
        </w:rPr>
        <w:t>Both will be held negligent with joint and several liable.</w:t>
      </w:r>
    </w:p>
    <w:p w:rsidR="00E719B9" w:rsidRPr="00E719B9" w:rsidRDefault="00E719B9" w:rsidP="00E719B9">
      <w:pPr>
        <w:rPr>
          <w:b/>
          <w:sz w:val="44"/>
          <w:szCs w:val="44"/>
        </w:rPr>
      </w:pPr>
      <w:r w:rsidRPr="00E719B9">
        <w:rPr>
          <w:b/>
          <w:sz w:val="44"/>
          <w:szCs w:val="44"/>
        </w:rPr>
        <w:t xml:space="preserve">Negligence – </w:t>
      </w:r>
      <w:r w:rsidR="00A66438">
        <w:rPr>
          <w:b/>
          <w:sz w:val="44"/>
          <w:szCs w:val="44"/>
        </w:rPr>
        <w:t>Proximate</w:t>
      </w:r>
      <w:r w:rsidRPr="00E719B9">
        <w:rPr>
          <w:b/>
          <w:sz w:val="44"/>
          <w:szCs w:val="44"/>
        </w:rPr>
        <w:t xml:space="preserve"> Cause</w:t>
      </w:r>
    </w:p>
    <w:p w:rsidR="00E719B9" w:rsidRPr="00E719B9" w:rsidRDefault="00E719B9" w:rsidP="00E719B9">
      <w:pPr>
        <w:pStyle w:val="ListParagraph"/>
        <w:numPr>
          <w:ilvl w:val="0"/>
          <w:numId w:val="15"/>
        </w:numPr>
        <w:rPr>
          <w:rStyle w:val="apple-converted-space"/>
        </w:rPr>
      </w:pPr>
      <w:r w:rsidRPr="00E719B9">
        <w:rPr>
          <w:rStyle w:val="apple-converted-space"/>
        </w:rPr>
        <w:t>There will be many but for causes and we will have to draw a line somewhere.  Proximate cause is where that happens as a matter of policy.</w:t>
      </w:r>
    </w:p>
    <w:p w:rsidR="00E719B9" w:rsidRPr="00E719B9" w:rsidRDefault="00E719B9" w:rsidP="00E719B9">
      <w:pPr>
        <w:pStyle w:val="ListParagraph"/>
        <w:numPr>
          <w:ilvl w:val="0"/>
          <w:numId w:val="15"/>
        </w:numPr>
        <w:contextualSpacing/>
        <w:rPr>
          <w:rStyle w:val="apple-converted-space"/>
        </w:rPr>
      </w:pPr>
      <w:r w:rsidRPr="00E719B9">
        <w:rPr>
          <w:rStyle w:val="apple-converted-space"/>
        </w:rPr>
        <w:t>Scope of Risk Rule - the liability will be limited to those risks that made the conduct negligent.</w:t>
      </w:r>
    </w:p>
    <w:p w:rsidR="00E719B9" w:rsidRPr="00E719B9" w:rsidRDefault="00E719B9" w:rsidP="00E719B9">
      <w:pPr>
        <w:pStyle w:val="ListParagraph"/>
        <w:numPr>
          <w:ilvl w:val="1"/>
          <w:numId w:val="15"/>
        </w:numPr>
        <w:contextualSpacing/>
        <w:rPr>
          <w:rStyle w:val="apple-converted-space"/>
        </w:rPr>
      </w:pPr>
      <w:r w:rsidRPr="00E719B9">
        <w:rPr>
          <w:rStyle w:val="apple-converted-space"/>
        </w:rPr>
        <w:t>What was the range of harms risked by the defendant's conduct?</w:t>
      </w:r>
    </w:p>
    <w:p w:rsidR="00E719B9" w:rsidRPr="00E719B9" w:rsidRDefault="00E719B9" w:rsidP="00E719B9">
      <w:pPr>
        <w:pStyle w:val="ListParagraph"/>
        <w:numPr>
          <w:ilvl w:val="1"/>
          <w:numId w:val="15"/>
        </w:numPr>
        <w:contextualSpacing/>
        <w:rPr>
          <w:rStyle w:val="apple-converted-space"/>
        </w:rPr>
      </w:pPr>
      <w:r w:rsidRPr="00E719B9">
        <w:rPr>
          <w:rStyle w:val="apple-converted-space"/>
        </w:rPr>
        <w:t>Does the plaintiff's harm come within the range?</w:t>
      </w:r>
    </w:p>
    <w:p w:rsidR="00DC3762" w:rsidRDefault="00E719B9" w:rsidP="00E719B9">
      <w:pPr>
        <w:pStyle w:val="ListParagraph"/>
        <w:numPr>
          <w:ilvl w:val="0"/>
          <w:numId w:val="15"/>
        </w:numPr>
        <w:contextualSpacing/>
        <w:rPr>
          <w:rStyle w:val="apple-converted-space"/>
        </w:rPr>
      </w:pPr>
      <w:r w:rsidRPr="00E719B9">
        <w:rPr>
          <w:rStyle w:val="apple-converted-space"/>
        </w:rPr>
        <w:t>Proximate Cause</w:t>
      </w:r>
      <w:r w:rsidR="00DC3762">
        <w:rPr>
          <w:rStyle w:val="apple-converted-space"/>
        </w:rPr>
        <w:t xml:space="preserve"> has two elements:</w:t>
      </w:r>
    </w:p>
    <w:p w:rsidR="00DC3762" w:rsidRPr="00DC3762" w:rsidRDefault="00DC3762" w:rsidP="00DC3762">
      <w:pPr>
        <w:pStyle w:val="ListParagraph"/>
        <w:numPr>
          <w:ilvl w:val="1"/>
          <w:numId w:val="15"/>
        </w:numPr>
        <w:contextualSpacing/>
        <w:rPr>
          <w:rStyle w:val="apple-converted-space"/>
        </w:rPr>
      </w:pPr>
      <w:r w:rsidRPr="00DC3762">
        <w:rPr>
          <w:rStyle w:val="apple-converted-space"/>
        </w:rPr>
        <w:t>D Responsible for the type of harms within the risk</w:t>
      </w:r>
    </w:p>
    <w:p w:rsidR="00DC3762" w:rsidRPr="00DC3762" w:rsidRDefault="00DC3762" w:rsidP="00DC3762">
      <w:pPr>
        <w:pStyle w:val="ListParagraph"/>
        <w:numPr>
          <w:ilvl w:val="1"/>
          <w:numId w:val="15"/>
        </w:numPr>
        <w:contextualSpacing/>
        <w:rPr>
          <w:rStyle w:val="apple-converted-space"/>
        </w:rPr>
      </w:pPr>
      <w:r w:rsidRPr="00DC3762">
        <w:rPr>
          <w:rStyle w:val="apple-converted-space"/>
        </w:rPr>
        <w:t>The class of persons within the risk</w:t>
      </w:r>
    </w:p>
    <w:p w:rsidR="00E719B9" w:rsidRDefault="00E719B9" w:rsidP="00DC3762">
      <w:pPr>
        <w:pStyle w:val="ListParagraph"/>
        <w:numPr>
          <w:ilvl w:val="1"/>
          <w:numId w:val="15"/>
        </w:numPr>
        <w:contextualSpacing/>
        <w:rPr>
          <w:rStyle w:val="apple-converted-space"/>
        </w:rPr>
      </w:pPr>
      <w:r w:rsidRPr="00E719B9">
        <w:rPr>
          <w:rStyle w:val="apple-converted-space"/>
        </w:rPr>
        <w:t>CARDOZO</w:t>
      </w:r>
    </w:p>
    <w:p w:rsidR="00E719B9" w:rsidRDefault="00E719B9" w:rsidP="00DC3762">
      <w:pPr>
        <w:pStyle w:val="ListParagraph"/>
        <w:numPr>
          <w:ilvl w:val="2"/>
          <w:numId w:val="15"/>
        </w:numPr>
        <w:contextualSpacing/>
        <w:rPr>
          <w:rStyle w:val="apple-converted-space"/>
        </w:rPr>
      </w:pPr>
      <w:r w:rsidRPr="00E719B9">
        <w:rPr>
          <w:rStyle w:val="apple-converted-space"/>
        </w:rPr>
        <w:t>Duty and Breach</w:t>
      </w:r>
    </w:p>
    <w:p w:rsidR="00E719B9" w:rsidRDefault="00E719B9" w:rsidP="00DC3762">
      <w:pPr>
        <w:pStyle w:val="ListParagraph"/>
        <w:numPr>
          <w:ilvl w:val="2"/>
          <w:numId w:val="15"/>
        </w:numPr>
        <w:contextualSpacing/>
        <w:rPr>
          <w:rStyle w:val="apple-converted-space"/>
        </w:rPr>
      </w:pPr>
      <w:r w:rsidRPr="00E719B9">
        <w:rPr>
          <w:rStyle w:val="apple-converted-space"/>
        </w:rPr>
        <w:t xml:space="preserve">Harm to the plaintiff was not foreseeable </w:t>
      </w:r>
    </w:p>
    <w:p w:rsidR="00E719B9" w:rsidRDefault="00E719B9" w:rsidP="00DC3762">
      <w:pPr>
        <w:pStyle w:val="ListParagraph"/>
        <w:numPr>
          <w:ilvl w:val="2"/>
          <w:numId w:val="15"/>
        </w:numPr>
        <w:contextualSpacing/>
        <w:rPr>
          <w:rStyle w:val="apple-converted-space"/>
        </w:rPr>
      </w:pPr>
      <w:r w:rsidRPr="00E719B9">
        <w:rPr>
          <w:rStyle w:val="apple-converted-space"/>
        </w:rPr>
        <w:t>The question was for the court.....</w:t>
      </w:r>
    </w:p>
    <w:p w:rsidR="00E719B9" w:rsidRDefault="00E719B9" w:rsidP="00DC3762">
      <w:pPr>
        <w:pStyle w:val="ListParagraph"/>
        <w:numPr>
          <w:ilvl w:val="1"/>
          <w:numId w:val="15"/>
        </w:numPr>
        <w:contextualSpacing/>
        <w:rPr>
          <w:rStyle w:val="apple-converted-space"/>
        </w:rPr>
      </w:pPr>
      <w:r w:rsidRPr="00E719B9">
        <w:rPr>
          <w:rStyle w:val="apple-converted-space"/>
        </w:rPr>
        <w:t>ANDREWS</w:t>
      </w:r>
    </w:p>
    <w:p w:rsidR="00E719B9" w:rsidRDefault="00E719B9" w:rsidP="00DC3762">
      <w:pPr>
        <w:pStyle w:val="ListParagraph"/>
        <w:numPr>
          <w:ilvl w:val="2"/>
          <w:numId w:val="15"/>
        </w:numPr>
        <w:contextualSpacing/>
        <w:rPr>
          <w:rStyle w:val="apple-converted-space"/>
        </w:rPr>
      </w:pPr>
      <w:r w:rsidRPr="00E719B9">
        <w:rPr>
          <w:rStyle w:val="apple-converted-space"/>
        </w:rPr>
        <w:t>Proximate Cause</w:t>
      </w:r>
    </w:p>
    <w:p w:rsidR="00E719B9" w:rsidRDefault="00E719B9" w:rsidP="00DC3762">
      <w:pPr>
        <w:pStyle w:val="ListParagraph"/>
        <w:numPr>
          <w:ilvl w:val="2"/>
          <w:numId w:val="15"/>
        </w:numPr>
        <w:contextualSpacing/>
        <w:rPr>
          <w:rStyle w:val="apple-converted-space"/>
        </w:rPr>
      </w:pPr>
      <w:r w:rsidRPr="00E719B9">
        <w:rPr>
          <w:rStyle w:val="apple-converted-space"/>
        </w:rPr>
        <w:t>Factors: Scope and Harm</w:t>
      </w:r>
    </w:p>
    <w:p w:rsidR="00E719B9" w:rsidRPr="00E719B9" w:rsidRDefault="00E719B9" w:rsidP="00DC3762">
      <w:pPr>
        <w:pStyle w:val="ListParagraph"/>
        <w:numPr>
          <w:ilvl w:val="2"/>
          <w:numId w:val="15"/>
        </w:numPr>
        <w:contextualSpacing/>
        <w:rPr>
          <w:rStyle w:val="apple-converted-space"/>
        </w:rPr>
      </w:pPr>
      <w:r w:rsidRPr="00E719B9">
        <w:rPr>
          <w:rStyle w:val="apple-converted-space"/>
        </w:rPr>
        <w:t>Question for the jury - should have been upheld</w:t>
      </w:r>
    </w:p>
    <w:p w:rsidR="00E719B9" w:rsidRDefault="00DC3762" w:rsidP="00E719B9">
      <w:pPr>
        <w:pStyle w:val="ListParagraph"/>
        <w:numPr>
          <w:ilvl w:val="0"/>
          <w:numId w:val="15"/>
        </w:numPr>
        <w:contextualSpacing/>
        <w:rPr>
          <w:rStyle w:val="apple-converted-space"/>
        </w:rPr>
      </w:pPr>
      <w:r>
        <w:rPr>
          <w:rStyle w:val="apple-converted-space"/>
        </w:rPr>
        <w:t>Rescue Doctrine</w:t>
      </w:r>
    </w:p>
    <w:p w:rsidR="00DC3762" w:rsidRPr="00DC3762" w:rsidRDefault="00DC3762" w:rsidP="00DC3762">
      <w:pPr>
        <w:pStyle w:val="ListParagraph"/>
        <w:numPr>
          <w:ilvl w:val="1"/>
          <w:numId w:val="15"/>
        </w:numPr>
        <w:rPr>
          <w:rStyle w:val="apple-converted-space"/>
        </w:rPr>
      </w:pPr>
      <w:r w:rsidRPr="00DC3762">
        <w:rPr>
          <w:rStyle w:val="apple-converted-space"/>
        </w:rPr>
        <w:t>The rescuer can recover from the defendant whose negligence prompted the rescue attempt if the rescuer had a reasonable belief the victim was in peril.</w:t>
      </w:r>
    </w:p>
    <w:p w:rsidR="00DC3762" w:rsidRPr="00DC3762" w:rsidRDefault="00DC3762" w:rsidP="00DC3762">
      <w:pPr>
        <w:pStyle w:val="ListParagraph"/>
        <w:numPr>
          <w:ilvl w:val="0"/>
          <w:numId w:val="15"/>
        </w:numPr>
        <w:contextualSpacing/>
        <w:rPr>
          <w:rStyle w:val="apple-converted-space"/>
        </w:rPr>
      </w:pPr>
      <w:r w:rsidRPr="00DC3762">
        <w:rPr>
          <w:rStyle w:val="apple-converted-space"/>
        </w:rPr>
        <w:t>Manner of Harm</w:t>
      </w:r>
    </w:p>
    <w:p w:rsidR="00DC3762" w:rsidRPr="00DC3762" w:rsidRDefault="00DC3762" w:rsidP="00DC3762">
      <w:pPr>
        <w:pStyle w:val="ListParagraph"/>
        <w:numPr>
          <w:ilvl w:val="1"/>
          <w:numId w:val="15"/>
        </w:numPr>
        <w:contextualSpacing/>
        <w:rPr>
          <w:rStyle w:val="apple-converted-space"/>
        </w:rPr>
      </w:pPr>
      <w:r w:rsidRPr="00DC3762">
        <w:rPr>
          <w:rStyle w:val="apple-converted-space"/>
        </w:rPr>
        <w:t>Specific manner – there is NO liability (Doughty)</w:t>
      </w:r>
    </w:p>
    <w:p w:rsidR="00DC3762" w:rsidRPr="00DC3762" w:rsidRDefault="00DC3762" w:rsidP="00DC3762">
      <w:pPr>
        <w:pStyle w:val="ListParagraph"/>
        <w:numPr>
          <w:ilvl w:val="1"/>
          <w:numId w:val="15"/>
        </w:numPr>
        <w:contextualSpacing/>
        <w:rPr>
          <w:rStyle w:val="apple-converted-space"/>
        </w:rPr>
      </w:pPr>
      <w:r w:rsidRPr="00DC3762">
        <w:rPr>
          <w:rStyle w:val="apple-converted-space"/>
        </w:rPr>
        <w:t>General character – there is liability (Hughes)</w:t>
      </w:r>
    </w:p>
    <w:p w:rsidR="00DC3762" w:rsidRPr="00DC3762" w:rsidRDefault="00DC3762" w:rsidP="00DC3762">
      <w:pPr>
        <w:pStyle w:val="ListParagraph"/>
        <w:numPr>
          <w:ilvl w:val="1"/>
          <w:numId w:val="15"/>
        </w:numPr>
        <w:contextualSpacing/>
        <w:rPr>
          <w:rStyle w:val="apple-converted-space"/>
        </w:rPr>
      </w:pPr>
      <w:r w:rsidRPr="00DC3762">
        <w:rPr>
          <w:rStyle w:val="apple-converted-space"/>
        </w:rPr>
        <w:lastRenderedPageBreak/>
        <w:t>Extent (Hammerstein)</w:t>
      </w:r>
    </w:p>
    <w:p w:rsidR="00DC3762" w:rsidRDefault="00DC3762" w:rsidP="00DC3762">
      <w:pPr>
        <w:pStyle w:val="ListParagraph"/>
        <w:numPr>
          <w:ilvl w:val="2"/>
          <w:numId w:val="15"/>
        </w:numPr>
        <w:contextualSpacing/>
        <w:rPr>
          <w:rStyle w:val="apple-converted-space"/>
        </w:rPr>
      </w:pPr>
      <w:r w:rsidRPr="00DC3762">
        <w:rPr>
          <w:rStyle w:val="apple-converted-space"/>
        </w:rPr>
        <w:t>The extent of the liability was not foreseeable, take him as you get him</w:t>
      </w:r>
      <w:r>
        <w:rPr>
          <w:rStyle w:val="apple-converted-space"/>
        </w:rPr>
        <w:t xml:space="preserve"> (thin skull rule)</w:t>
      </w:r>
    </w:p>
    <w:p w:rsidR="00DC3762" w:rsidRPr="00DC3762" w:rsidRDefault="00DC3762" w:rsidP="00DC3762">
      <w:pPr>
        <w:pStyle w:val="ListParagraph"/>
        <w:numPr>
          <w:ilvl w:val="1"/>
          <w:numId w:val="15"/>
        </w:numPr>
        <w:rPr>
          <w:rStyle w:val="apple-converted-space"/>
        </w:rPr>
      </w:pPr>
      <w:r w:rsidRPr="00DC3762">
        <w:rPr>
          <w:rStyle w:val="apple-converted-space"/>
        </w:rPr>
        <w:t>Specific manner and extent of harm will be disregarded if the general character is within the scope of risk.</w:t>
      </w:r>
    </w:p>
    <w:p w:rsidR="00DC3762" w:rsidRDefault="00DC3762" w:rsidP="00DC3762">
      <w:pPr>
        <w:pStyle w:val="ListParagraph"/>
        <w:numPr>
          <w:ilvl w:val="0"/>
          <w:numId w:val="15"/>
        </w:numPr>
        <w:contextualSpacing/>
        <w:rPr>
          <w:rStyle w:val="apple-converted-space"/>
        </w:rPr>
      </w:pPr>
      <w:r>
        <w:rPr>
          <w:rStyle w:val="apple-converted-space"/>
        </w:rPr>
        <w:t>Intervening Forces</w:t>
      </w:r>
    </w:p>
    <w:p w:rsidR="00DC3762" w:rsidRPr="00DC3762" w:rsidRDefault="00DC3762" w:rsidP="00DC3762">
      <w:pPr>
        <w:pStyle w:val="ListParagraph"/>
        <w:numPr>
          <w:ilvl w:val="1"/>
          <w:numId w:val="15"/>
        </w:numPr>
        <w:rPr>
          <w:rStyle w:val="apple-converted-space"/>
        </w:rPr>
      </w:pPr>
      <w:r w:rsidRPr="00DC3762">
        <w:rPr>
          <w:rStyle w:val="apple-converted-space"/>
        </w:rPr>
        <w:t>A will argue B was the intervening act that supersedes A’s negligence</w:t>
      </w:r>
    </w:p>
    <w:p w:rsidR="00DC3762" w:rsidRPr="00DC3762" w:rsidRDefault="00DC3762" w:rsidP="00DC3762">
      <w:pPr>
        <w:pStyle w:val="ListParagraph"/>
        <w:numPr>
          <w:ilvl w:val="1"/>
          <w:numId w:val="15"/>
        </w:numPr>
        <w:rPr>
          <w:rStyle w:val="apple-converted-space"/>
        </w:rPr>
      </w:pPr>
      <w:r w:rsidRPr="00DC3762">
        <w:rPr>
          <w:rStyle w:val="apple-converted-space"/>
        </w:rPr>
        <w:t>Where an intervening cause is within the scope of the original risk it is not a superseding cause and original tortfeasor is liable.</w:t>
      </w:r>
    </w:p>
    <w:p w:rsidR="00DC3762" w:rsidRPr="00DC3762" w:rsidRDefault="00DC3762" w:rsidP="00DC3762">
      <w:pPr>
        <w:pStyle w:val="ListParagraph"/>
        <w:numPr>
          <w:ilvl w:val="1"/>
          <w:numId w:val="15"/>
        </w:numPr>
        <w:contextualSpacing/>
        <w:rPr>
          <w:rStyle w:val="apple-converted-space"/>
        </w:rPr>
      </w:pPr>
      <w:r>
        <w:rPr>
          <w:rStyle w:val="apple-converted-space"/>
        </w:rPr>
        <w:t>S</w:t>
      </w:r>
      <w:r w:rsidRPr="00DC3762">
        <w:rPr>
          <w:rStyle w:val="apple-converted-space"/>
        </w:rPr>
        <w:t>uperseding cause breaks the causal chain</w:t>
      </w:r>
    </w:p>
    <w:p w:rsidR="00DC3762" w:rsidRDefault="00DC3762" w:rsidP="009B238E">
      <w:pPr>
        <w:pStyle w:val="ListParagraph"/>
        <w:numPr>
          <w:ilvl w:val="2"/>
          <w:numId w:val="15"/>
        </w:numPr>
        <w:contextualSpacing/>
        <w:rPr>
          <w:rStyle w:val="apple-converted-space"/>
        </w:rPr>
      </w:pPr>
      <w:r w:rsidRPr="00DC3762">
        <w:rPr>
          <w:rStyle w:val="apple-converted-space"/>
        </w:rPr>
        <w:t>An intervening act of some second tortfeasor should relieve the first tortfeasor of liability only when the resulting harm is outside the scope of the risk negligently created by the first tortfeasor.</w:t>
      </w:r>
    </w:p>
    <w:tbl>
      <w:tblPr>
        <w:tblStyle w:val="TableGrid"/>
        <w:tblW w:w="0" w:type="auto"/>
        <w:tblLook w:val="04A0" w:firstRow="1" w:lastRow="0" w:firstColumn="1" w:lastColumn="0" w:noHBand="0" w:noVBand="1"/>
      </w:tblPr>
      <w:tblGrid>
        <w:gridCol w:w="1998"/>
        <w:gridCol w:w="3690"/>
        <w:gridCol w:w="3888"/>
      </w:tblGrid>
      <w:tr w:rsidR="00895329" w:rsidTr="00895329">
        <w:tc>
          <w:tcPr>
            <w:tcW w:w="1998" w:type="dxa"/>
          </w:tcPr>
          <w:p w:rsidR="00895329" w:rsidRDefault="00895329" w:rsidP="00895329">
            <w:pPr>
              <w:contextualSpacing/>
              <w:rPr>
                <w:rStyle w:val="apple-converted-space"/>
              </w:rPr>
            </w:pPr>
          </w:p>
        </w:tc>
        <w:tc>
          <w:tcPr>
            <w:tcW w:w="3690" w:type="dxa"/>
          </w:tcPr>
          <w:p w:rsidR="00895329" w:rsidRDefault="00895329" w:rsidP="00895329">
            <w:pPr>
              <w:contextualSpacing/>
              <w:rPr>
                <w:rStyle w:val="apple-converted-space"/>
              </w:rPr>
            </w:pPr>
            <w:r>
              <w:rPr>
                <w:rStyle w:val="apple-converted-space"/>
              </w:rPr>
              <w:t>Foreseeable Results</w:t>
            </w:r>
          </w:p>
        </w:tc>
        <w:tc>
          <w:tcPr>
            <w:tcW w:w="3888" w:type="dxa"/>
          </w:tcPr>
          <w:p w:rsidR="00895329" w:rsidRDefault="00895329" w:rsidP="00895329">
            <w:pPr>
              <w:contextualSpacing/>
              <w:rPr>
                <w:rStyle w:val="apple-converted-space"/>
              </w:rPr>
            </w:pPr>
            <w:r>
              <w:rPr>
                <w:rStyle w:val="apple-converted-space"/>
              </w:rPr>
              <w:t>Unforeseeable Results</w:t>
            </w:r>
          </w:p>
        </w:tc>
      </w:tr>
      <w:tr w:rsidR="00895329" w:rsidTr="00895329">
        <w:tc>
          <w:tcPr>
            <w:tcW w:w="1998" w:type="dxa"/>
          </w:tcPr>
          <w:p w:rsidR="00895329" w:rsidRDefault="00895329" w:rsidP="00895329">
            <w:pPr>
              <w:contextualSpacing/>
              <w:rPr>
                <w:rStyle w:val="apple-converted-space"/>
              </w:rPr>
            </w:pPr>
            <w:r>
              <w:rPr>
                <w:rStyle w:val="apple-converted-space"/>
              </w:rPr>
              <w:t>Foreseeable Intervening Force</w:t>
            </w:r>
          </w:p>
        </w:tc>
        <w:tc>
          <w:tcPr>
            <w:tcW w:w="3690" w:type="dxa"/>
          </w:tcPr>
          <w:p w:rsidR="00895329" w:rsidRPr="00895329" w:rsidRDefault="00895329" w:rsidP="00895329">
            <w:pPr>
              <w:contextualSpacing/>
              <w:rPr>
                <w:rStyle w:val="apple-converted-space"/>
                <w:b/>
                <w:u w:val="single"/>
              </w:rPr>
            </w:pPr>
            <w:r w:rsidRPr="00895329">
              <w:rPr>
                <w:rStyle w:val="apple-converted-space"/>
                <w:b/>
                <w:u w:val="single"/>
              </w:rPr>
              <w:t>Defendant Liable</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Defendant’s negligence caused a foreseeable harmful response or reaction or created a foreseeable risk.</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 xml:space="preserve">D </w:t>
            </w:r>
            <w:proofErr w:type="spellStart"/>
            <w:r>
              <w:rPr>
                <w:rStyle w:val="apple-converted-space"/>
              </w:rPr>
              <w:t>negligentlyblocks</w:t>
            </w:r>
            <w:proofErr w:type="spellEnd"/>
            <w:r>
              <w:rPr>
                <w:rStyle w:val="apple-converted-space"/>
              </w:rPr>
              <w:t xml:space="preserve"> sidewalk, P walks on road, struck by negligently driven car.</w:t>
            </w:r>
          </w:p>
        </w:tc>
        <w:tc>
          <w:tcPr>
            <w:tcW w:w="3888" w:type="dxa"/>
          </w:tcPr>
          <w:p w:rsidR="00895329" w:rsidRPr="00895329" w:rsidRDefault="00895329" w:rsidP="00895329">
            <w:pPr>
              <w:contextualSpacing/>
              <w:rPr>
                <w:rStyle w:val="apple-converted-space"/>
                <w:b/>
                <w:u w:val="single"/>
              </w:rPr>
            </w:pPr>
            <w:r w:rsidRPr="00895329">
              <w:rPr>
                <w:rStyle w:val="apple-converted-space"/>
                <w:b/>
                <w:u w:val="single"/>
              </w:rPr>
              <w:t>Defendant Not Liable</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Most intervening forces producing unforeseeable results are then considered unforeseeable.</w:t>
            </w:r>
          </w:p>
          <w:p w:rsidR="00895329" w:rsidRDefault="00895329" w:rsidP="00895329">
            <w:pPr>
              <w:contextualSpacing/>
              <w:rPr>
                <w:rStyle w:val="apple-converted-space"/>
              </w:rPr>
            </w:pPr>
          </w:p>
          <w:p w:rsidR="00895329" w:rsidRDefault="00895329" w:rsidP="00895329">
            <w:pPr>
              <w:contextualSpacing/>
              <w:rPr>
                <w:rStyle w:val="apple-converted-space"/>
              </w:rPr>
            </w:pPr>
          </w:p>
        </w:tc>
      </w:tr>
      <w:tr w:rsidR="00895329" w:rsidTr="00895329">
        <w:tc>
          <w:tcPr>
            <w:tcW w:w="1998" w:type="dxa"/>
          </w:tcPr>
          <w:p w:rsidR="00895329" w:rsidRDefault="00895329" w:rsidP="00895329">
            <w:pPr>
              <w:contextualSpacing/>
              <w:rPr>
                <w:rStyle w:val="apple-converted-space"/>
              </w:rPr>
            </w:pPr>
            <w:r>
              <w:rPr>
                <w:rStyle w:val="apple-converted-space"/>
              </w:rPr>
              <w:t>Unforeseeable Intervening Force</w:t>
            </w:r>
          </w:p>
        </w:tc>
        <w:tc>
          <w:tcPr>
            <w:tcW w:w="3690" w:type="dxa"/>
          </w:tcPr>
          <w:p w:rsidR="00895329" w:rsidRPr="00895329" w:rsidRDefault="00895329" w:rsidP="00895329">
            <w:pPr>
              <w:contextualSpacing/>
              <w:rPr>
                <w:rStyle w:val="apple-converted-space"/>
                <w:b/>
                <w:u w:val="single"/>
              </w:rPr>
            </w:pPr>
            <w:r w:rsidRPr="00895329">
              <w:rPr>
                <w:rStyle w:val="apple-converted-space"/>
                <w:b/>
                <w:u w:val="single"/>
              </w:rPr>
              <w:t>Defendant Usually Liable</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Defendant is negligent because his cond</w:t>
            </w:r>
            <w:r w:rsidR="000D5A05">
              <w:rPr>
                <w:rStyle w:val="apple-converted-space"/>
              </w:rPr>
              <w:t>u</w:t>
            </w:r>
            <w:r>
              <w:rPr>
                <w:rStyle w:val="apple-converted-space"/>
              </w:rPr>
              <w:t>ct threats on a result of a particular kind that injure plaintiff.</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 xml:space="preserve">D failed to clean oil residue from barge, vapors in barge. Lightning strike and explodes, D liable. </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Same facts, but arsonist, D not liable.</w:t>
            </w:r>
          </w:p>
        </w:tc>
        <w:tc>
          <w:tcPr>
            <w:tcW w:w="3888" w:type="dxa"/>
          </w:tcPr>
          <w:p w:rsidR="00895329" w:rsidRPr="00A86D15" w:rsidRDefault="00895329" w:rsidP="00895329">
            <w:pPr>
              <w:contextualSpacing/>
              <w:rPr>
                <w:rStyle w:val="apple-converted-space"/>
                <w:b/>
                <w:u w:val="single"/>
              </w:rPr>
            </w:pPr>
            <w:r w:rsidRPr="00A86D15">
              <w:rPr>
                <w:rStyle w:val="apple-converted-space"/>
                <w:b/>
                <w:u w:val="single"/>
              </w:rPr>
              <w:t>Defendant Not Liable</w:t>
            </w:r>
          </w:p>
          <w:p w:rsidR="00895329" w:rsidRDefault="00895329" w:rsidP="00895329">
            <w:pPr>
              <w:contextualSpacing/>
              <w:rPr>
                <w:rStyle w:val="apple-converted-space"/>
              </w:rPr>
            </w:pPr>
          </w:p>
          <w:p w:rsidR="00895329" w:rsidRDefault="00895329" w:rsidP="00895329">
            <w:pPr>
              <w:contextualSpacing/>
              <w:rPr>
                <w:rStyle w:val="apple-converted-space"/>
              </w:rPr>
            </w:pPr>
            <w:r>
              <w:rPr>
                <w:rStyle w:val="apple-converted-space"/>
              </w:rPr>
              <w:t>D negligently blocks road, P takes alternate road. Another driver negligently collides with P</w:t>
            </w:r>
            <w:r w:rsidR="00A86D15">
              <w:rPr>
                <w:rStyle w:val="apple-converted-space"/>
              </w:rPr>
              <w:t>.  Driver 2 is a superseding force.</w:t>
            </w:r>
          </w:p>
        </w:tc>
      </w:tr>
    </w:tbl>
    <w:p w:rsidR="00DC3762" w:rsidRDefault="00DC3762" w:rsidP="00895329">
      <w:pPr>
        <w:contextualSpacing/>
        <w:rPr>
          <w:rStyle w:val="apple-converted-space"/>
        </w:rPr>
      </w:pPr>
    </w:p>
    <w:p w:rsidR="00E9071F" w:rsidRDefault="00E9071F">
      <w:pPr>
        <w:rPr>
          <w:rStyle w:val="apple-converted-space"/>
        </w:rPr>
      </w:pPr>
      <w:r>
        <w:rPr>
          <w:rStyle w:val="apple-converted-space"/>
        </w:rPr>
        <w:br w:type="page"/>
      </w:r>
    </w:p>
    <w:p w:rsidR="00E9071F" w:rsidRPr="000A23E7" w:rsidRDefault="00E9071F" w:rsidP="00895329">
      <w:pPr>
        <w:contextualSpacing/>
        <w:rPr>
          <w:rStyle w:val="apple-converted-space"/>
          <w:sz w:val="40"/>
          <w:szCs w:val="40"/>
          <w:u w:val="single"/>
        </w:rPr>
      </w:pPr>
      <w:r w:rsidRPr="000A23E7">
        <w:rPr>
          <w:rStyle w:val="apple-converted-space"/>
          <w:sz w:val="40"/>
          <w:szCs w:val="40"/>
          <w:u w:val="single"/>
        </w:rPr>
        <w:lastRenderedPageBreak/>
        <w:t>Fault of the Plaintiff</w:t>
      </w:r>
    </w:p>
    <w:p w:rsidR="00E9071F" w:rsidRDefault="00E9071F" w:rsidP="00E9071F">
      <w:pPr>
        <w:pStyle w:val="ListParagraph"/>
        <w:numPr>
          <w:ilvl w:val="0"/>
          <w:numId w:val="16"/>
        </w:numPr>
        <w:contextualSpacing/>
        <w:rPr>
          <w:rStyle w:val="apple-converted-space"/>
        </w:rPr>
      </w:pPr>
      <w:r>
        <w:rPr>
          <w:rStyle w:val="apple-converted-space"/>
        </w:rPr>
        <w:t>These are defenses to negligence</w:t>
      </w:r>
    </w:p>
    <w:p w:rsidR="00E9071F" w:rsidRDefault="00E9071F" w:rsidP="00E9071F">
      <w:pPr>
        <w:pStyle w:val="ListParagraph"/>
        <w:numPr>
          <w:ilvl w:val="0"/>
          <w:numId w:val="16"/>
        </w:numPr>
        <w:contextualSpacing/>
        <w:rPr>
          <w:rStyle w:val="apple-converted-space"/>
        </w:rPr>
      </w:pPr>
      <w:r>
        <w:rPr>
          <w:rStyle w:val="apple-converted-space"/>
        </w:rPr>
        <w:t>Contributory negligence</w:t>
      </w:r>
    </w:p>
    <w:p w:rsidR="00E9071F" w:rsidRDefault="00E9071F" w:rsidP="00E9071F">
      <w:pPr>
        <w:pStyle w:val="ListParagraph"/>
        <w:numPr>
          <w:ilvl w:val="1"/>
          <w:numId w:val="16"/>
        </w:numPr>
        <w:contextualSpacing/>
        <w:rPr>
          <w:rStyle w:val="apple-converted-space"/>
        </w:rPr>
      </w:pPr>
      <w:r>
        <w:rPr>
          <w:rStyle w:val="apple-converted-space"/>
        </w:rPr>
        <w:t>Historically a bar to any recovery</w:t>
      </w:r>
    </w:p>
    <w:p w:rsidR="00E9071F" w:rsidRPr="00E9071F" w:rsidRDefault="00E9071F" w:rsidP="00E9071F">
      <w:pPr>
        <w:pStyle w:val="ListParagraph"/>
        <w:numPr>
          <w:ilvl w:val="0"/>
          <w:numId w:val="16"/>
        </w:numPr>
        <w:contextualSpacing/>
        <w:rPr>
          <w:rStyle w:val="apple-converted-space"/>
        </w:rPr>
      </w:pPr>
      <w:r w:rsidRPr="00E9071F">
        <w:rPr>
          <w:rStyle w:val="apple-converted-space"/>
        </w:rPr>
        <w:t>Comparative Fault Rules</w:t>
      </w:r>
    </w:p>
    <w:p w:rsidR="00E9071F" w:rsidRPr="00E9071F" w:rsidRDefault="00E9071F" w:rsidP="00E9071F">
      <w:pPr>
        <w:pStyle w:val="ListParagraph"/>
        <w:numPr>
          <w:ilvl w:val="1"/>
          <w:numId w:val="16"/>
        </w:numPr>
        <w:contextualSpacing/>
        <w:rPr>
          <w:rStyle w:val="apple-converted-space"/>
        </w:rPr>
      </w:pPr>
      <w:r w:rsidRPr="00E9071F">
        <w:rPr>
          <w:rStyle w:val="apple-converted-space"/>
        </w:rPr>
        <w:t xml:space="preserve">New York McKinney’s </w:t>
      </w:r>
      <w:proofErr w:type="spellStart"/>
      <w:r w:rsidRPr="00E9071F">
        <w:rPr>
          <w:rStyle w:val="apple-converted-space"/>
        </w:rPr>
        <w:t>Civ</w:t>
      </w:r>
      <w:proofErr w:type="spellEnd"/>
      <w:r w:rsidRPr="00E9071F">
        <w:rPr>
          <w:rStyle w:val="apple-converted-space"/>
        </w:rPr>
        <w:t xml:space="preserve"> Practice Law §1411</w:t>
      </w:r>
    </w:p>
    <w:p w:rsidR="00E9071F" w:rsidRPr="00E9071F" w:rsidRDefault="00E9071F" w:rsidP="00E9071F">
      <w:pPr>
        <w:pStyle w:val="ListParagraph"/>
        <w:numPr>
          <w:ilvl w:val="2"/>
          <w:numId w:val="16"/>
        </w:numPr>
        <w:contextualSpacing/>
        <w:rPr>
          <w:rStyle w:val="apple-converted-space"/>
        </w:rPr>
      </w:pPr>
      <w:r w:rsidRPr="00E9071F">
        <w:rPr>
          <w:rStyle w:val="apple-converted-space"/>
        </w:rPr>
        <w:t>Culpable conduct attributable to the claimant shall reduce by the percentage</w:t>
      </w:r>
    </w:p>
    <w:p w:rsidR="00E9071F" w:rsidRPr="00E9071F" w:rsidRDefault="00E9071F" w:rsidP="00E9071F">
      <w:pPr>
        <w:pStyle w:val="ListParagraph"/>
        <w:numPr>
          <w:ilvl w:val="1"/>
          <w:numId w:val="16"/>
        </w:numPr>
        <w:contextualSpacing/>
        <w:rPr>
          <w:rStyle w:val="apple-converted-space"/>
        </w:rPr>
      </w:pPr>
      <w:r w:rsidRPr="00E9071F">
        <w:rPr>
          <w:rStyle w:val="apple-converted-space"/>
        </w:rPr>
        <w:t>Wisconsin Stat. Ann §895.045</w:t>
      </w:r>
    </w:p>
    <w:p w:rsidR="00E9071F" w:rsidRPr="00E9071F" w:rsidRDefault="00E9071F" w:rsidP="00E9071F">
      <w:pPr>
        <w:pStyle w:val="ListParagraph"/>
        <w:numPr>
          <w:ilvl w:val="1"/>
          <w:numId w:val="16"/>
        </w:numPr>
        <w:contextualSpacing/>
        <w:rPr>
          <w:rStyle w:val="apple-converted-space"/>
        </w:rPr>
      </w:pPr>
      <w:r w:rsidRPr="00E9071F">
        <w:rPr>
          <w:rStyle w:val="apple-converted-space"/>
        </w:rPr>
        <w:t>If that negligence is not greater than the negligence of defendant?</w:t>
      </w:r>
    </w:p>
    <w:p w:rsidR="00E9071F" w:rsidRPr="00E9071F" w:rsidRDefault="00E9071F" w:rsidP="00E9071F">
      <w:pPr>
        <w:pStyle w:val="ListParagraph"/>
        <w:numPr>
          <w:ilvl w:val="0"/>
          <w:numId w:val="16"/>
        </w:numPr>
        <w:rPr>
          <w:rStyle w:val="apple-converted-space"/>
        </w:rPr>
      </w:pPr>
      <w:r w:rsidRPr="00E9071F">
        <w:rPr>
          <w:rStyle w:val="apple-converted-space"/>
        </w:rPr>
        <w:t>TERMINOLOGY VERY IMPORTANT – use contributory negligence for the common law rule all or nothing. Comparative negligence if talking about the reduction of damages.</w:t>
      </w:r>
    </w:p>
    <w:p w:rsidR="00E9071F" w:rsidRPr="00E9071F" w:rsidRDefault="00E9071F" w:rsidP="00E9071F">
      <w:pPr>
        <w:pStyle w:val="ListParagraph"/>
        <w:numPr>
          <w:ilvl w:val="0"/>
          <w:numId w:val="16"/>
        </w:numPr>
        <w:contextualSpacing/>
        <w:rPr>
          <w:rStyle w:val="apple-converted-space"/>
        </w:rPr>
      </w:pPr>
      <w:r w:rsidRPr="00E9071F">
        <w:rPr>
          <w:rStyle w:val="apple-converted-space"/>
        </w:rPr>
        <w:t xml:space="preserve">Mitigation of damages (Note 9) – she commented it is a doctrine and excludes a specific item of injury that could be avoided by the plaintiff. </w:t>
      </w:r>
    </w:p>
    <w:p w:rsidR="00E9071F" w:rsidRPr="00E9071F" w:rsidRDefault="00E9071F" w:rsidP="00E9071F">
      <w:pPr>
        <w:pStyle w:val="ListParagraph"/>
        <w:numPr>
          <w:ilvl w:val="1"/>
          <w:numId w:val="16"/>
        </w:numPr>
        <w:contextualSpacing/>
        <w:rPr>
          <w:rStyle w:val="apple-converted-space"/>
        </w:rPr>
      </w:pPr>
      <w:r w:rsidRPr="00E9071F">
        <w:rPr>
          <w:rStyle w:val="apple-converted-space"/>
        </w:rPr>
        <w:t xml:space="preserve">Excludes recovery for a specific item of damages that could have been avoided by the plaintiff. </w:t>
      </w:r>
    </w:p>
    <w:p w:rsidR="00E9071F" w:rsidRPr="00E9071F" w:rsidRDefault="00E9071F" w:rsidP="00E9071F">
      <w:pPr>
        <w:pStyle w:val="ListParagraph"/>
        <w:numPr>
          <w:ilvl w:val="1"/>
          <w:numId w:val="16"/>
        </w:numPr>
        <w:contextualSpacing/>
        <w:rPr>
          <w:rStyle w:val="apple-converted-space"/>
        </w:rPr>
      </w:pPr>
      <w:r w:rsidRPr="00E9071F">
        <w:rPr>
          <w:rStyle w:val="apple-converted-space"/>
        </w:rPr>
        <w:t>Example was the antibiotic.</w:t>
      </w:r>
    </w:p>
    <w:p w:rsidR="00E9071F" w:rsidRDefault="00E9071F" w:rsidP="00E9071F">
      <w:pPr>
        <w:pStyle w:val="ListParagraph"/>
        <w:numPr>
          <w:ilvl w:val="0"/>
          <w:numId w:val="16"/>
        </w:numPr>
        <w:contextualSpacing/>
        <w:rPr>
          <w:rStyle w:val="apple-converted-space"/>
        </w:rPr>
      </w:pPr>
      <w:r>
        <w:rPr>
          <w:rStyle w:val="apple-converted-space"/>
        </w:rPr>
        <w:t>Duty to protect against plaintiff’s negligence (</w:t>
      </w:r>
      <w:proofErr w:type="spellStart"/>
      <w:r>
        <w:rPr>
          <w:rStyle w:val="apple-converted-space"/>
        </w:rPr>
        <w:t>Bexiga</w:t>
      </w:r>
      <w:proofErr w:type="spellEnd"/>
      <w:r>
        <w:rPr>
          <w:rStyle w:val="apple-converted-space"/>
        </w:rPr>
        <w:t>)</w:t>
      </w:r>
    </w:p>
    <w:p w:rsidR="00E9071F" w:rsidRDefault="00E9071F" w:rsidP="00E9071F">
      <w:pPr>
        <w:pStyle w:val="ListParagraph"/>
        <w:numPr>
          <w:ilvl w:val="1"/>
          <w:numId w:val="16"/>
        </w:numPr>
        <w:contextualSpacing/>
        <w:rPr>
          <w:rStyle w:val="apple-converted-space"/>
        </w:rPr>
      </w:pPr>
      <w:r w:rsidRPr="00E9071F">
        <w:rPr>
          <w:rStyle w:val="apple-converted-space"/>
        </w:rPr>
        <w:t>Duty of the defendant to protect plaintiff from the plaintiff’s foreseeable fault</w:t>
      </w:r>
    </w:p>
    <w:p w:rsidR="000A23E7" w:rsidRDefault="000A23E7" w:rsidP="000A23E7">
      <w:pPr>
        <w:pStyle w:val="ListParagraph"/>
        <w:numPr>
          <w:ilvl w:val="0"/>
          <w:numId w:val="16"/>
        </w:numPr>
        <w:contextualSpacing/>
        <w:rPr>
          <w:rStyle w:val="apple-converted-space"/>
        </w:rPr>
      </w:pPr>
      <w:r>
        <w:rPr>
          <w:rStyle w:val="apple-converted-space"/>
        </w:rPr>
        <w:t>Nonreciprocal/Reciprocal risk</w:t>
      </w:r>
    </w:p>
    <w:p w:rsidR="00E9071F" w:rsidRDefault="000A23E7" w:rsidP="000A23E7">
      <w:pPr>
        <w:pStyle w:val="ListParagraph"/>
        <w:numPr>
          <w:ilvl w:val="1"/>
          <w:numId w:val="16"/>
        </w:numPr>
        <w:contextualSpacing/>
        <w:rPr>
          <w:rStyle w:val="apple-converted-space"/>
        </w:rPr>
      </w:pPr>
      <w:r w:rsidRPr="000A23E7">
        <w:rPr>
          <w:rStyle w:val="apple-converted-space"/>
        </w:rPr>
        <w:t>in each of these cases the defendant imposes a risk upon the plaintiff.</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Factors Limiting Con/Com Negligence</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Vulnerability of the Plaintiff</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Defendant Knowledge of Vulnerability</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Defendant in a Caretaker Role</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Non-Reciprocal risk of Plaintiff</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Plaintiff incapacity</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Structure Safety</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Role Definition</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Process Value</w:t>
      </w:r>
    </w:p>
    <w:p w:rsidR="000A23E7" w:rsidRDefault="000A23E7" w:rsidP="000A23E7">
      <w:pPr>
        <w:pStyle w:val="ListParagraph"/>
        <w:numPr>
          <w:ilvl w:val="1"/>
          <w:numId w:val="16"/>
        </w:numPr>
        <w:contextualSpacing/>
        <w:rPr>
          <w:rStyle w:val="apple-converted-space"/>
        </w:rPr>
      </w:pPr>
      <w:r w:rsidRPr="000A23E7">
        <w:rPr>
          <w:rStyle w:val="apple-converted-space"/>
        </w:rPr>
        <w:t>Fundamental Values</w:t>
      </w:r>
    </w:p>
    <w:p w:rsidR="000A23E7" w:rsidRDefault="000A23E7" w:rsidP="000A23E7">
      <w:pPr>
        <w:pStyle w:val="ListParagraph"/>
        <w:numPr>
          <w:ilvl w:val="0"/>
          <w:numId w:val="16"/>
        </w:numPr>
        <w:contextualSpacing/>
        <w:rPr>
          <w:rStyle w:val="apple-converted-space"/>
        </w:rPr>
      </w:pPr>
      <w:r>
        <w:rPr>
          <w:rStyle w:val="apple-converted-space"/>
        </w:rPr>
        <w:t>EXCEPTIONS</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The Rescue Doctrine</w:t>
      </w:r>
      <w:r>
        <w:rPr>
          <w:rStyle w:val="apple-converted-space"/>
        </w:rPr>
        <w:t xml:space="preserve"> (</w:t>
      </w:r>
      <w:r w:rsidRPr="000A23E7">
        <w:rPr>
          <w:rStyle w:val="apple-converted-space"/>
        </w:rPr>
        <w:t>UNLESS the rescuer acted negligently</w:t>
      </w:r>
      <w:r>
        <w:rPr>
          <w:rStyle w:val="apple-converted-space"/>
        </w:rPr>
        <w:t>)</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Rescue doctrine: one who rescues a person in imminent danger caused by the negligence of another cannot be charged with contributory negligence unless the rescuer acted recklessly.</w:t>
      </w:r>
    </w:p>
    <w:p w:rsidR="000A23E7" w:rsidRPr="000A23E7" w:rsidRDefault="000A23E7" w:rsidP="000A23E7">
      <w:pPr>
        <w:pStyle w:val="ListParagraph"/>
        <w:numPr>
          <w:ilvl w:val="1"/>
          <w:numId w:val="16"/>
        </w:numPr>
        <w:contextualSpacing/>
        <w:rPr>
          <w:rStyle w:val="apple-converted-space"/>
        </w:rPr>
      </w:pPr>
      <w:r w:rsidRPr="000A23E7">
        <w:rPr>
          <w:rStyle w:val="apple-converted-space"/>
        </w:rPr>
        <w:t>Last Clear Chance or Discovered Peril</w:t>
      </w:r>
    </w:p>
    <w:p w:rsidR="000A23E7" w:rsidRPr="000A23E7" w:rsidRDefault="000A23E7" w:rsidP="000A23E7">
      <w:pPr>
        <w:pStyle w:val="ListParagraph"/>
        <w:numPr>
          <w:ilvl w:val="2"/>
          <w:numId w:val="16"/>
        </w:numPr>
        <w:contextualSpacing/>
        <w:rPr>
          <w:rStyle w:val="apple-converted-space"/>
        </w:rPr>
      </w:pPr>
      <w:r w:rsidRPr="000A23E7">
        <w:rPr>
          <w:rStyle w:val="apple-converted-space"/>
        </w:rPr>
        <w:t>Courts allowed the negligent plaintiff a full recovery when the plaintiff was left in a helpless position by his own negligence and the defendant, who had the last clear chance to avoid injury, negligently inflicted it anyway.</w:t>
      </w:r>
    </w:p>
    <w:p w:rsidR="000A23E7" w:rsidRDefault="000A23E7" w:rsidP="000A23E7">
      <w:pPr>
        <w:pStyle w:val="ListParagraph"/>
        <w:numPr>
          <w:ilvl w:val="1"/>
          <w:numId w:val="16"/>
        </w:numPr>
        <w:contextualSpacing/>
        <w:rPr>
          <w:rStyle w:val="apple-converted-space"/>
        </w:rPr>
      </w:pPr>
      <w:r>
        <w:rPr>
          <w:rStyle w:val="apple-converted-space"/>
        </w:rPr>
        <w:t>Plaintiff’s Illegal Activity</w:t>
      </w:r>
    </w:p>
    <w:p w:rsidR="000A23E7" w:rsidRPr="000A23E7" w:rsidRDefault="000A23E7" w:rsidP="000A23E7">
      <w:pPr>
        <w:pStyle w:val="ListParagraph"/>
        <w:numPr>
          <w:ilvl w:val="2"/>
          <w:numId w:val="16"/>
        </w:numPr>
        <w:rPr>
          <w:rStyle w:val="apple-converted-space"/>
        </w:rPr>
      </w:pPr>
      <w:r w:rsidRPr="000A23E7">
        <w:rPr>
          <w:rStyle w:val="apple-converted-space"/>
        </w:rPr>
        <w:lastRenderedPageBreak/>
        <w:t>When plaintiff’s act is a direct result of his knowing and intentional participation in a criminal act he cannot seek compensation for the loss, if the criminal act is judged to be so serious an offense as to warrant denial of recovery.</w:t>
      </w:r>
    </w:p>
    <w:p w:rsidR="000A23E7" w:rsidRDefault="000A23E7">
      <w:pPr>
        <w:rPr>
          <w:rStyle w:val="apple-converted-space"/>
        </w:rPr>
      </w:pPr>
      <w:r>
        <w:rPr>
          <w:rStyle w:val="apple-converted-space"/>
        </w:rPr>
        <w:br w:type="page"/>
      </w:r>
    </w:p>
    <w:p w:rsidR="000A23E7" w:rsidRPr="000A23E7" w:rsidRDefault="000A23E7" w:rsidP="000A23E7">
      <w:pPr>
        <w:contextualSpacing/>
        <w:rPr>
          <w:rStyle w:val="apple-converted-space"/>
          <w:b/>
          <w:sz w:val="40"/>
          <w:szCs w:val="40"/>
          <w:u w:val="single"/>
        </w:rPr>
      </w:pPr>
      <w:r w:rsidRPr="000A23E7">
        <w:rPr>
          <w:rStyle w:val="apple-converted-space"/>
          <w:b/>
          <w:sz w:val="40"/>
          <w:szCs w:val="40"/>
          <w:u w:val="single"/>
        </w:rPr>
        <w:lastRenderedPageBreak/>
        <w:t>Four assumptions of risk</w:t>
      </w:r>
    </w:p>
    <w:p w:rsidR="000A23E7" w:rsidRDefault="000A23E7" w:rsidP="000A23E7">
      <w:pPr>
        <w:pStyle w:val="ListParagraph"/>
        <w:numPr>
          <w:ilvl w:val="0"/>
          <w:numId w:val="17"/>
        </w:numPr>
        <w:contextualSpacing/>
        <w:rPr>
          <w:rStyle w:val="apple-converted-space"/>
        </w:rPr>
      </w:pPr>
      <w:r w:rsidRPr="000A23E7">
        <w:rPr>
          <w:rStyle w:val="apple-converted-space"/>
        </w:rPr>
        <w:t>Express or with consent</w:t>
      </w:r>
    </w:p>
    <w:p w:rsidR="000A23E7" w:rsidRDefault="000A23E7" w:rsidP="000A23E7">
      <w:pPr>
        <w:pStyle w:val="ListParagraph"/>
        <w:numPr>
          <w:ilvl w:val="1"/>
          <w:numId w:val="17"/>
        </w:numPr>
        <w:contextualSpacing/>
        <w:rPr>
          <w:rStyle w:val="apple-converted-space"/>
        </w:rPr>
      </w:pPr>
      <w:r>
        <w:t>complete bar</w:t>
      </w:r>
    </w:p>
    <w:p w:rsidR="000A23E7" w:rsidRDefault="000A23E7" w:rsidP="000A23E7">
      <w:pPr>
        <w:pStyle w:val="ListParagraph"/>
        <w:numPr>
          <w:ilvl w:val="0"/>
          <w:numId w:val="17"/>
        </w:numPr>
        <w:contextualSpacing/>
        <w:rPr>
          <w:rStyle w:val="apple-converted-space"/>
        </w:rPr>
      </w:pPr>
      <w:r w:rsidRPr="000A23E7">
        <w:rPr>
          <w:rStyle w:val="apple-converted-space"/>
        </w:rPr>
        <w:t>Traditional Implied</w:t>
      </w:r>
    </w:p>
    <w:p w:rsidR="000A23E7" w:rsidRPr="000A23E7" w:rsidRDefault="000A23E7" w:rsidP="000A23E7">
      <w:pPr>
        <w:pStyle w:val="ListParagraph"/>
        <w:numPr>
          <w:ilvl w:val="1"/>
          <w:numId w:val="17"/>
        </w:numPr>
        <w:contextualSpacing/>
        <w:rPr>
          <w:rStyle w:val="apple-converted-space"/>
        </w:rPr>
      </w:pPr>
      <w:r w:rsidRPr="000A23E7">
        <w:rPr>
          <w:rStyle w:val="apple-converted-space"/>
        </w:rPr>
        <w:t>Knowledge of risk</w:t>
      </w:r>
    </w:p>
    <w:p w:rsidR="000A23E7" w:rsidRPr="000A23E7" w:rsidRDefault="000A23E7" w:rsidP="000A23E7">
      <w:pPr>
        <w:pStyle w:val="ListParagraph"/>
        <w:numPr>
          <w:ilvl w:val="1"/>
          <w:numId w:val="17"/>
        </w:numPr>
        <w:contextualSpacing/>
        <w:rPr>
          <w:rStyle w:val="apple-converted-space"/>
        </w:rPr>
      </w:pPr>
      <w:r w:rsidRPr="000A23E7">
        <w:rPr>
          <w:rStyle w:val="apple-converted-space"/>
        </w:rPr>
        <w:t>Plaintiff appreciated the risk</w:t>
      </w:r>
    </w:p>
    <w:p w:rsidR="000A23E7" w:rsidRDefault="000A23E7" w:rsidP="000A23E7">
      <w:pPr>
        <w:pStyle w:val="ListParagraph"/>
        <w:numPr>
          <w:ilvl w:val="1"/>
          <w:numId w:val="17"/>
        </w:numPr>
        <w:contextualSpacing/>
        <w:rPr>
          <w:rStyle w:val="apple-converted-space"/>
        </w:rPr>
      </w:pPr>
      <w:r w:rsidRPr="000A23E7">
        <w:rPr>
          <w:rStyle w:val="apple-converted-space"/>
        </w:rPr>
        <w:t>Plaintiff voluntarily exposed himself to risk</w:t>
      </w:r>
    </w:p>
    <w:p w:rsidR="000A23E7" w:rsidRDefault="000A23E7" w:rsidP="000A23E7">
      <w:pPr>
        <w:pStyle w:val="ListParagraph"/>
        <w:numPr>
          <w:ilvl w:val="0"/>
          <w:numId w:val="17"/>
        </w:numPr>
        <w:contextualSpacing/>
        <w:rPr>
          <w:rStyle w:val="apple-converted-space"/>
        </w:rPr>
      </w:pPr>
      <w:r w:rsidRPr="000A23E7">
        <w:rPr>
          <w:rStyle w:val="apple-converted-space"/>
        </w:rPr>
        <w:t>Sports Risks</w:t>
      </w:r>
    </w:p>
    <w:p w:rsidR="000A23E7" w:rsidRDefault="000A23E7" w:rsidP="000A23E7">
      <w:pPr>
        <w:pStyle w:val="ListParagraph"/>
        <w:numPr>
          <w:ilvl w:val="1"/>
          <w:numId w:val="17"/>
        </w:numPr>
        <w:contextualSpacing/>
        <w:rPr>
          <w:rStyle w:val="apple-converted-space"/>
        </w:rPr>
      </w:pPr>
      <w:r w:rsidRPr="000A23E7">
        <w:rPr>
          <w:rStyle w:val="apple-converted-space"/>
        </w:rPr>
        <w:t>Primary</w:t>
      </w:r>
    </w:p>
    <w:p w:rsidR="000A23E7" w:rsidRPr="000A23E7" w:rsidRDefault="000A23E7" w:rsidP="000A23E7">
      <w:pPr>
        <w:pStyle w:val="ListParagraph"/>
        <w:numPr>
          <w:ilvl w:val="2"/>
          <w:numId w:val="17"/>
        </w:numPr>
        <w:contextualSpacing/>
        <w:rPr>
          <w:rStyle w:val="apple-converted-space"/>
        </w:rPr>
      </w:pPr>
      <w:r w:rsidRPr="000A23E7">
        <w:rPr>
          <w:rStyle w:val="apple-converted-space"/>
        </w:rPr>
        <w:t>Inherent risks cannot be avoided by reasonable care</w:t>
      </w:r>
    </w:p>
    <w:p w:rsidR="000A23E7" w:rsidRDefault="000A23E7" w:rsidP="000A23E7">
      <w:pPr>
        <w:pStyle w:val="ListParagraph"/>
        <w:numPr>
          <w:ilvl w:val="2"/>
          <w:numId w:val="17"/>
        </w:numPr>
        <w:contextualSpacing/>
        <w:rPr>
          <w:rStyle w:val="apple-converted-space"/>
        </w:rPr>
      </w:pPr>
      <w:r w:rsidRPr="000A23E7">
        <w:rPr>
          <w:rStyle w:val="apple-converted-space"/>
        </w:rPr>
        <w:t>Ski resort – no duty</w:t>
      </w:r>
    </w:p>
    <w:p w:rsidR="000A23E7" w:rsidRDefault="000A23E7" w:rsidP="000A23E7">
      <w:pPr>
        <w:pStyle w:val="ListParagraph"/>
        <w:numPr>
          <w:ilvl w:val="1"/>
          <w:numId w:val="17"/>
        </w:numPr>
        <w:contextualSpacing/>
        <w:rPr>
          <w:rStyle w:val="apple-converted-space"/>
        </w:rPr>
      </w:pPr>
      <w:r w:rsidRPr="000A23E7">
        <w:rPr>
          <w:rStyle w:val="apple-converted-space"/>
        </w:rPr>
        <w:t>Secondary</w:t>
      </w:r>
    </w:p>
    <w:p w:rsidR="000A23E7" w:rsidRPr="000A23E7" w:rsidRDefault="000A23E7" w:rsidP="000A23E7">
      <w:pPr>
        <w:pStyle w:val="ListParagraph"/>
        <w:numPr>
          <w:ilvl w:val="2"/>
          <w:numId w:val="17"/>
        </w:numPr>
        <w:contextualSpacing/>
        <w:rPr>
          <w:rStyle w:val="apple-converted-space"/>
        </w:rPr>
      </w:pPr>
      <w:r w:rsidRPr="000A23E7">
        <w:rPr>
          <w:rStyle w:val="apple-converted-space"/>
        </w:rPr>
        <w:t>Co</w:t>
      </w:r>
      <w:r>
        <w:rPr>
          <w:rStyle w:val="apple-converted-space"/>
        </w:rPr>
        <w:t>-</w:t>
      </w:r>
      <w:r w:rsidRPr="000A23E7">
        <w:rPr>
          <w:rStyle w:val="apple-converted-space"/>
        </w:rPr>
        <w:t>participants must avoid recklessness</w:t>
      </w:r>
    </w:p>
    <w:p w:rsidR="000A23E7" w:rsidRDefault="000A23E7" w:rsidP="000A23E7">
      <w:pPr>
        <w:pStyle w:val="ListParagraph"/>
        <w:numPr>
          <w:ilvl w:val="2"/>
          <w:numId w:val="17"/>
        </w:numPr>
        <w:contextualSpacing/>
        <w:rPr>
          <w:rStyle w:val="apple-converted-space"/>
        </w:rPr>
      </w:pPr>
      <w:r w:rsidRPr="000A23E7">
        <w:rPr>
          <w:rStyle w:val="apple-converted-space"/>
        </w:rPr>
        <w:t>Organizers do not increase risks</w:t>
      </w:r>
    </w:p>
    <w:p w:rsidR="0059417F" w:rsidRDefault="0059417F" w:rsidP="0059417F">
      <w:pPr>
        <w:contextualSpacing/>
        <w:rPr>
          <w:rStyle w:val="apple-converted-space"/>
        </w:rPr>
      </w:pPr>
    </w:p>
    <w:p w:rsidR="0059417F" w:rsidRPr="0002522B" w:rsidRDefault="0059417F" w:rsidP="0059417F">
      <w:pPr>
        <w:contextualSpacing/>
        <w:rPr>
          <w:rStyle w:val="apple-converted-space"/>
          <w:b/>
          <w:sz w:val="44"/>
          <w:szCs w:val="44"/>
          <w:u w:val="single"/>
        </w:rPr>
      </w:pPr>
      <w:r w:rsidRPr="0002522B">
        <w:rPr>
          <w:rStyle w:val="apple-converted-space"/>
          <w:b/>
          <w:sz w:val="44"/>
          <w:szCs w:val="44"/>
          <w:u w:val="single"/>
        </w:rPr>
        <w:t>Carriers and Host Drivers</w:t>
      </w:r>
    </w:p>
    <w:p w:rsidR="0059417F" w:rsidRDefault="0059417F" w:rsidP="0059417F">
      <w:pPr>
        <w:contextualSpacing/>
        <w:rPr>
          <w:rStyle w:val="apple-converted-space"/>
        </w:rPr>
      </w:pPr>
    </w:p>
    <w:p w:rsidR="0059417F" w:rsidRDefault="0059417F" w:rsidP="0059417F">
      <w:pPr>
        <w:pStyle w:val="ListParagraph"/>
        <w:numPr>
          <w:ilvl w:val="0"/>
          <w:numId w:val="18"/>
        </w:numPr>
        <w:contextualSpacing/>
        <w:rPr>
          <w:rStyle w:val="apple-converted-space"/>
        </w:rPr>
      </w:pPr>
      <w:r>
        <w:rPr>
          <w:rStyle w:val="apple-converted-space"/>
        </w:rPr>
        <w:t>Drivers for higher owe a higher standard of care</w:t>
      </w:r>
    </w:p>
    <w:p w:rsidR="0059417F" w:rsidRPr="000A23E7" w:rsidRDefault="0059417F" w:rsidP="0059417F">
      <w:pPr>
        <w:pStyle w:val="ListParagraph"/>
        <w:numPr>
          <w:ilvl w:val="0"/>
          <w:numId w:val="18"/>
        </w:numPr>
        <w:contextualSpacing/>
        <w:rPr>
          <w:rStyle w:val="apple-converted-space"/>
        </w:rPr>
      </w:pPr>
    </w:p>
    <w:p w:rsidR="000A23E7" w:rsidRPr="000A23E7" w:rsidRDefault="000A23E7" w:rsidP="000A23E7">
      <w:pPr>
        <w:pStyle w:val="ListParagraph"/>
        <w:ind w:left="1440"/>
        <w:contextualSpacing/>
        <w:rPr>
          <w:rStyle w:val="apple-converted-space"/>
        </w:rPr>
      </w:pPr>
    </w:p>
    <w:p w:rsidR="000A23E7" w:rsidRDefault="000A23E7" w:rsidP="000A23E7">
      <w:pPr>
        <w:pStyle w:val="ListParagraph"/>
        <w:ind w:left="1440"/>
        <w:contextualSpacing/>
        <w:rPr>
          <w:rStyle w:val="apple-converted-space"/>
        </w:rPr>
      </w:pPr>
    </w:p>
    <w:sectPr w:rsidR="000A2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30D0"/>
    <w:multiLevelType w:val="hybridMultilevel"/>
    <w:tmpl w:val="B7F26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3D8F"/>
    <w:multiLevelType w:val="hybridMultilevel"/>
    <w:tmpl w:val="ACACA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83EED"/>
    <w:multiLevelType w:val="hybridMultilevel"/>
    <w:tmpl w:val="9EF8FF34"/>
    <w:lvl w:ilvl="0" w:tplc="7864F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47346"/>
    <w:multiLevelType w:val="multilevel"/>
    <w:tmpl w:val="9EB8761A"/>
    <w:lvl w:ilvl="0">
      <w:start w:val="2"/>
      <w:numFmt w:val="decimal"/>
      <w:lvlText w:val="%1)"/>
      <w:lvlJc w:val="left"/>
      <w:pPr>
        <w:ind w:left="360" w:hanging="360"/>
      </w:pPr>
      <w:rPr>
        <w:rFonts w:ascii="Times New Roman" w:eastAsia="Times New Roman" w:hAnsi="Times New Roman" w:cs="Times New Roman" w:hint="default"/>
      </w:rPr>
    </w:lvl>
    <w:lvl w:ilvl="1">
      <w:start w:val="2"/>
      <w:numFmt w:val="lowerLetter"/>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EB6F73"/>
    <w:multiLevelType w:val="hybridMultilevel"/>
    <w:tmpl w:val="B93847EC"/>
    <w:lvl w:ilvl="0" w:tplc="3B48B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43055"/>
    <w:multiLevelType w:val="hybridMultilevel"/>
    <w:tmpl w:val="D4C884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F17399"/>
    <w:multiLevelType w:val="hybridMultilevel"/>
    <w:tmpl w:val="DF00B0E8"/>
    <w:lvl w:ilvl="0" w:tplc="C0ECAC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7C33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B35529"/>
    <w:multiLevelType w:val="hybridMultilevel"/>
    <w:tmpl w:val="739A5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925F3"/>
    <w:multiLevelType w:val="hybridMultilevel"/>
    <w:tmpl w:val="477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864CE"/>
    <w:multiLevelType w:val="multilevel"/>
    <w:tmpl w:val="428E93F0"/>
    <w:lvl w:ilvl="0">
      <w:start w:val="3"/>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F625189"/>
    <w:multiLevelType w:val="hybridMultilevel"/>
    <w:tmpl w:val="8EBAE0F0"/>
    <w:lvl w:ilvl="0" w:tplc="4DAC47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1322F"/>
    <w:multiLevelType w:val="multilevel"/>
    <w:tmpl w:val="66E2891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ascii="Times New Roman" w:eastAsia="Times New Roman" w:hAnsi="Times New Roman" w:cs="Times New Roman"/>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4F607E"/>
    <w:multiLevelType w:val="hybridMultilevel"/>
    <w:tmpl w:val="63AE8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078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55936A1"/>
    <w:multiLevelType w:val="hybridMultilevel"/>
    <w:tmpl w:val="E30E4FE2"/>
    <w:lvl w:ilvl="0" w:tplc="3B48B1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5417F2"/>
    <w:multiLevelType w:val="hybridMultilevel"/>
    <w:tmpl w:val="9702AA12"/>
    <w:lvl w:ilvl="0" w:tplc="3B48B1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E80398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1A3E08"/>
    <w:multiLevelType w:val="hybridMultilevel"/>
    <w:tmpl w:val="1E8AEDCC"/>
    <w:lvl w:ilvl="0" w:tplc="1F648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9"/>
  </w:num>
  <w:num w:numId="5">
    <w:abstractNumId w:val="7"/>
  </w:num>
  <w:num w:numId="6">
    <w:abstractNumId w:val="17"/>
  </w:num>
  <w:num w:numId="7">
    <w:abstractNumId w:val="13"/>
  </w:num>
  <w:num w:numId="8">
    <w:abstractNumId w:val="0"/>
  </w:num>
  <w:num w:numId="9">
    <w:abstractNumId w:val="1"/>
  </w:num>
  <w:num w:numId="10">
    <w:abstractNumId w:val="6"/>
  </w:num>
  <w:num w:numId="11">
    <w:abstractNumId w:val="14"/>
  </w:num>
  <w:num w:numId="12">
    <w:abstractNumId w:val="8"/>
  </w:num>
  <w:num w:numId="13">
    <w:abstractNumId w:val="5"/>
  </w:num>
  <w:num w:numId="14">
    <w:abstractNumId w:val="16"/>
  </w:num>
  <w:num w:numId="15">
    <w:abstractNumId w:val="11"/>
  </w:num>
  <w:num w:numId="16">
    <w:abstractNumId w:val="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E7"/>
    <w:rsid w:val="00001B85"/>
    <w:rsid w:val="00005C55"/>
    <w:rsid w:val="000074D4"/>
    <w:rsid w:val="0000792B"/>
    <w:rsid w:val="00014494"/>
    <w:rsid w:val="00014D15"/>
    <w:rsid w:val="00023376"/>
    <w:rsid w:val="0002522B"/>
    <w:rsid w:val="00032B0E"/>
    <w:rsid w:val="00033A2A"/>
    <w:rsid w:val="00040E46"/>
    <w:rsid w:val="000457BB"/>
    <w:rsid w:val="00051AAE"/>
    <w:rsid w:val="00056A63"/>
    <w:rsid w:val="00064E83"/>
    <w:rsid w:val="00070942"/>
    <w:rsid w:val="000719A7"/>
    <w:rsid w:val="0007342F"/>
    <w:rsid w:val="00075181"/>
    <w:rsid w:val="000751CE"/>
    <w:rsid w:val="00080D27"/>
    <w:rsid w:val="0008160B"/>
    <w:rsid w:val="000850B7"/>
    <w:rsid w:val="000872DC"/>
    <w:rsid w:val="00087FD6"/>
    <w:rsid w:val="00096C2B"/>
    <w:rsid w:val="000A23E7"/>
    <w:rsid w:val="000B5344"/>
    <w:rsid w:val="000C1703"/>
    <w:rsid w:val="000C2D69"/>
    <w:rsid w:val="000D5A05"/>
    <w:rsid w:val="000E6087"/>
    <w:rsid w:val="000F3C6F"/>
    <w:rsid w:val="000F484D"/>
    <w:rsid w:val="001014A2"/>
    <w:rsid w:val="001067FC"/>
    <w:rsid w:val="001129D5"/>
    <w:rsid w:val="0011321F"/>
    <w:rsid w:val="00114103"/>
    <w:rsid w:val="00115880"/>
    <w:rsid w:val="00116AFB"/>
    <w:rsid w:val="00116EF0"/>
    <w:rsid w:val="001213AE"/>
    <w:rsid w:val="00121F23"/>
    <w:rsid w:val="00124A54"/>
    <w:rsid w:val="00124B9A"/>
    <w:rsid w:val="0012644F"/>
    <w:rsid w:val="00126C7C"/>
    <w:rsid w:val="00130DF0"/>
    <w:rsid w:val="00137613"/>
    <w:rsid w:val="001402FB"/>
    <w:rsid w:val="001609ED"/>
    <w:rsid w:val="00165F92"/>
    <w:rsid w:val="00167B49"/>
    <w:rsid w:val="0017399F"/>
    <w:rsid w:val="00175193"/>
    <w:rsid w:val="00175B6E"/>
    <w:rsid w:val="00183546"/>
    <w:rsid w:val="00184516"/>
    <w:rsid w:val="00190A3A"/>
    <w:rsid w:val="0019513F"/>
    <w:rsid w:val="00195CF7"/>
    <w:rsid w:val="00195FB5"/>
    <w:rsid w:val="001A11B4"/>
    <w:rsid w:val="001A3BA2"/>
    <w:rsid w:val="001A3D0C"/>
    <w:rsid w:val="001A7D1D"/>
    <w:rsid w:val="001B0188"/>
    <w:rsid w:val="001B11EE"/>
    <w:rsid w:val="001B50AF"/>
    <w:rsid w:val="001B5B34"/>
    <w:rsid w:val="001C27CB"/>
    <w:rsid w:val="001C33C3"/>
    <w:rsid w:val="001C6B59"/>
    <w:rsid w:val="001D020C"/>
    <w:rsid w:val="001D1501"/>
    <w:rsid w:val="001D76B5"/>
    <w:rsid w:val="001E1DE6"/>
    <w:rsid w:val="001F0D94"/>
    <w:rsid w:val="001F4FC0"/>
    <w:rsid w:val="002012EB"/>
    <w:rsid w:val="00201493"/>
    <w:rsid w:val="00202B99"/>
    <w:rsid w:val="00207E92"/>
    <w:rsid w:val="00211B3B"/>
    <w:rsid w:val="0021588E"/>
    <w:rsid w:val="00216521"/>
    <w:rsid w:val="00220AFD"/>
    <w:rsid w:val="00220E05"/>
    <w:rsid w:val="002263BE"/>
    <w:rsid w:val="00230295"/>
    <w:rsid w:val="00235466"/>
    <w:rsid w:val="002428A5"/>
    <w:rsid w:val="00243FAF"/>
    <w:rsid w:val="002521D7"/>
    <w:rsid w:val="002527C0"/>
    <w:rsid w:val="00256C5B"/>
    <w:rsid w:val="00267677"/>
    <w:rsid w:val="00276377"/>
    <w:rsid w:val="0028098A"/>
    <w:rsid w:val="002A2282"/>
    <w:rsid w:val="002A390C"/>
    <w:rsid w:val="002A55E8"/>
    <w:rsid w:val="002B1AB0"/>
    <w:rsid w:val="002B5C3A"/>
    <w:rsid w:val="002B61A3"/>
    <w:rsid w:val="002C708A"/>
    <w:rsid w:val="002C7742"/>
    <w:rsid w:val="002D2A0C"/>
    <w:rsid w:val="002D2DE7"/>
    <w:rsid w:val="002F4AB5"/>
    <w:rsid w:val="002F5B28"/>
    <w:rsid w:val="002F7BD6"/>
    <w:rsid w:val="00303862"/>
    <w:rsid w:val="003043A7"/>
    <w:rsid w:val="003129BE"/>
    <w:rsid w:val="003149FB"/>
    <w:rsid w:val="0032281C"/>
    <w:rsid w:val="00337CA9"/>
    <w:rsid w:val="0034008B"/>
    <w:rsid w:val="00345E17"/>
    <w:rsid w:val="00352B2D"/>
    <w:rsid w:val="00354CF2"/>
    <w:rsid w:val="00360F0E"/>
    <w:rsid w:val="003613BF"/>
    <w:rsid w:val="003619A2"/>
    <w:rsid w:val="003664F2"/>
    <w:rsid w:val="00372093"/>
    <w:rsid w:val="00375B1A"/>
    <w:rsid w:val="00382748"/>
    <w:rsid w:val="003859FE"/>
    <w:rsid w:val="00385E57"/>
    <w:rsid w:val="00386154"/>
    <w:rsid w:val="00387B4B"/>
    <w:rsid w:val="00387D92"/>
    <w:rsid w:val="00390FB2"/>
    <w:rsid w:val="00390FC1"/>
    <w:rsid w:val="0039298E"/>
    <w:rsid w:val="00394C10"/>
    <w:rsid w:val="003A1141"/>
    <w:rsid w:val="003A34A1"/>
    <w:rsid w:val="003A4F7F"/>
    <w:rsid w:val="003A6DF9"/>
    <w:rsid w:val="003B2441"/>
    <w:rsid w:val="003B2AEE"/>
    <w:rsid w:val="003B464C"/>
    <w:rsid w:val="003B4F5E"/>
    <w:rsid w:val="003B7069"/>
    <w:rsid w:val="003C3809"/>
    <w:rsid w:val="003C5D23"/>
    <w:rsid w:val="003C72D9"/>
    <w:rsid w:val="003D4C51"/>
    <w:rsid w:val="003D6B2B"/>
    <w:rsid w:val="003D6D3B"/>
    <w:rsid w:val="003D715C"/>
    <w:rsid w:val="003D7E8C"/>
    <w:rsid w:val="003F10BF"/>
    <w:rsid w:val="003F1207"/>
    <w:rsid w:val="003F1F2D"/>
    <w:rsid w:val="004060FB"/>
    <w:rsid w:val="0041236F"/>
    <w:rsid w:val="00412536"/>
    <w:rsid w:val="004215E7"/>
    <w:rsid w:val="0042239D"/>
    <w:rsid w:val="004238C2"/>
    <w:rsid w:val="00425308"/>
    <w:rsid w:val="0043172E"/>
    <w:rsid w:val="00433489"/>
    <w:rsid w:val="00436C76"/>
    <w:rsid w:val="004447E6"/>
    <w:rsid w:val="004503A7"/>
    <w:rsid w:val="00451F8D"/>
    <w:rsid w:val="004526B5"/>
    <w:rsid w:val="004541FD"/>
    <w:rsid w:val="00456C3F"/>
    <w:rsid w:val="00465EAB"/>
    <w:rsid w:val="00471583"/>
    <w:rsid w:val="00472437"/>
    <w:rsid w:val="00473BC8"/>
    <w:rsid w:val="004835AC"/>
    <w:rsid w:val="0048552C"/>
    <w:rsid w:val="004908EC"/>
    <w:rsid w:val="00491C37"/>
    <w:rsid w:val="00491FC6"/>
    <w:rsid w:val="00495E29"/>
    <w:rsid w:val="004A3F09"/>
    <w:rsid w:val="004C3728"/>
    <w:rsid w:val="004C410F"/>
    <w:rsid w:val="004C4F9A"/>
    <w:rsid w:val="004E3EE4"/>
    <w:rsid w:val="004E3EE7"/>
    <w:rsid w:val="004E3F1A"/>
    <w:rsid w:val="004E4373"/>
    <w:rsid w:val="004F2053"/>
    <w:rsid w:val="004F6865"/>
    <w:rsid w:val="005035CC"/>
    <w:rsid w:val="00512851"/>
    <w:rsid w:val="00523865"/>
    <w:rsid w:val="005239CC"/>
    <w:rsid w:val="005246CC"/>
    <w:rsid w:val="00524853"/>
    <w:rsid w:val="00526F27"/>
    <w:rsid w:val="0053188C"/>
    <w:rsid w:val="005425EE"/>
    <w:rsid w:val="00552B95"/>
    <w:rsid w:val="00554C36"/>
    <w:rsid w:val="005569D9"/>
    <w:rsid w:val="005734F1"/>
    <w:rsid w:val="005766E1"/>
    <w:rsid w:val="00576A12"/>
    <w:rsid w:val="005828E7"/>
    <w:rsid w:val="005852A3"/>
    <w:rsid w:val="005900E7"/>
    <w:rsid w:val="00592521"/>
    <w:rsid w:val="0059417F"/>
    <w:rsid w:val="005A019E"/>
    <w:rsid w:val="005A0707"/>
    <w:rsid w:val="005A0B05"/>
    <w:rsid w:val="005A0DD7"/>
    <w:rsid w:val="005A5411"/>
    <w:rsid w:val="005A74E0"/>
    <w:rsid w:val="005B31D1"/>
    <w:rsid w:val="005B73A3"/>
    <w:rsid w:val="005C3F0A"/>
    <w:rsid w:val="005C6E1E"/>
    <w:rsid w:val="005D24B7"/>
    <w:rsid w:val="005D4B0F"/>
    <w:rsid w:val="005D50E6"/>
    <w:rsid w:val="005D66AB"/>
    <w:rsid w:val="005D7000"/>
    <w:rsid w:val="005E033E"/>
    <w:rsid w:val="005E0F99"/>
    <w:rsid w:val="005E2CDA"/>
    <w:rsid w:val="005E7017"/>
    <w:rsid w:val="005E71C4"/>
    <w:rsid w:val="005F2170"/>
    <w:rsid w:val="005F6E74"/>
    <w:rsid w:val="00600D17"/>
    <w:rsid w:val="00601012"/>
    <w:rsid w:val="0060211A"/>
    <w:rsid w:val="00612D42"/>
    <w:rsid w:val="006141E1"/>
    <w:rsid w:val="006235EF"/>
    <w:rsid w:val="00637F49"/>
    <w:rsid w:val="006402EF"/>
    <w:rsid w:val="006618A6"/>
    <w:rsid w:val="0066352D"/>
    <w:rsid w:val="00672898"/>
    <w:rsid w:val="00676AB8"/>
    <w:rsid w:val="0068109B"/>
    <w:rsid w:val="0068461B"/>
    <w:rsid w:val="006852A2"/>
    <w:rsid w:val="00690FB1"/>
    <w:rsid w:val="006925E6"/>
    <w:rsid w:val="00693757"/>
    <w:rsid w:val="0069732A"/>
    <w:rsid w:val="00697EF4"/>
    <w:rsid w:val="006A00C0"/>
    <w:rsid w:val="006A10D9"/>
    <w:rsid w:val="006A5EB7"/>
    <w:rsid w:val="006A71A5"/>
    <w:rsid w:val="006B041E"/>
    <w:rsid w:val="006B5EF5"/>
    <w:rsid w:val="006C7278"/>
    <w:rsid w:val="006D0A57"/>
    <w:rsid w:val="006D3DCF"/>
    <w:rsid w:val="006E020D"/>
    <w:rsid w:val="006E4BAA"/>
    <w:rsid w:val="006F4DE0"/>
    <w:rsid w:val="007041B6"/>
    <w:rsid w:val="00704A1D"/>
    <w:rsid w:val="00704C05"/>
    <w:rsid w:val="00707C1C"/>
    <w:rsid w:val="007143D2"/>
    <w:rsid w:val="00717C44"/>
    <w:rsid w:val="007213BE"/>
    <w:rsid w:val="0072200B"/>
    <w:rsid w:val="0072376B"/>
    <w:rsid w:val="00725736"/>
    <w:rsid w:val="00752C21"/>
    <w:rsid w:val="00755429"/>
    <w:rsid w:val="00764724"/>
    <w:rsid w:val="007707BA"/>
    <w:rsid w:val="00773B44"/>
    <w:rsid w:val="007743D0"/>
    <w:rsid w:val="00793766"/>
    <w:rsid w:val="00796AE2"/>
    <w:rsid w:val="007A38ED"/>
    <w:rsid w:val="007A5266"/>
    <w:rsid w:val="007B3C0E"/>
    <w:rsid w:val="007B4159"/>
    <w:rsid w:val="007B433D"/>
    <w:rsid w:val="007B4492"/>
    <w:rsid w:val="007B4A00"/>
    <w:rsid w:val="007C308F"/>
    <w:rsid w:val="007C5000"/>
    <w:rsid w:val="007D35B3"/>
    <w:rsid w:val="007D3D36"/>
    <w:rsid w:val="007D46CB"/>
    <w:rsid w:val="007D663D"/>
    <w:rsid w:val="007D6BE1"/>
    <w:rsid w:val="007D7CAE"/>
    <w:rsid w:val="007E22C4"/>
    <w:rsid w:val="007E2591"/>
    <w:rsid w:val="007E5CE1"/>
    <w:rsid w:val="007E78D3"/>
    <w:rsid w:val="007F5D42"/>
    <w:rsid w:val="007F6C6E"/>
    <w:rsid w:val="008009BB"/>
    <w:rsid w:val="00803D37"/>
    <w:rsid w:val="0080461D"/>
    <w:rsid w:val="00805912"/>
    <w:rsid w:val="008074DB"/>
    <w:rsid w:val="00811B7F"/>
    <w:rsid w:val="00812C5B"/>
    <w:rsid w:val="00816E12"/>
    <w:rsid w:val="008173BF"/>
    <w:rsid w:val="00826B40"/>
    <w:rsid w:val="00831E2D"/>
    <w:rsid w:val="00835AB4"/>
    <w:rsid w:val="008444CF"/>
    <w:rsid w:val="008507FB"/>
    <w:rsid w:val="00851F82"/>
    <w:rsid w:val="00854186"/>
    <w:rsid w:val="00854CBD"/>
    <w:rsid w:val="008660D2"/>
    <w:rsid w:val="00867E50"/>
    <w:rsid w:val="00870274"/>
    <w:rsid w:val="00873F56"/>
    <w:rsid w:val="008759AD"/>
    <w:rsid w:val="00875BC2"/>
    <w:rsid w:val="00877588"/>
    <w:rsid w:val="00877F3B"/>
    <w:rsid w:val="008826F1"/>
    <w:rsid w:val="008919BE"/>
    <w:rsid w:val="0089398E"/>
    <w:rsid w:val="00895329"/>
    <w:rsid w:val="008A174E"/>
    <w:rsid w:val="008B78B7"/>
    <w:rsid w:val="008D26BF"/>
    <w:rsid w:val="008D36AA"/>
    <w:rsid w:val="008D4198"/>
    <w:rsid w:val="008D7118"/>
    <w:rsid w:val="008E2BA0"/>
    <w:rsid w:val="008E4933"/>
    <w:rsid w:val="008F72FF"/>
    <w:rsid w:val="0090433E"/>
    <w:rsid w:val="0091403E"/>
    <w:rsid w:val="009175BC"/>
    <w:rsid w:val="00920BB8"/>
    <w:rsid w:val="00927B1C"/>
    <w:rsid w:val="0093245D"/>
    <w:rsid w:val="00933265"/>
    <w:rsid w:val="00933DFA"/>
    <w:rsid w:val="00936770"/>
    <w:rsid w:val="00944873"/>
    <w:rsid w:val="009459E6"/>
    <w:rsid w:val="0095017E"/>
    <w:rsid w:val="009507A7"/>
    <w:rsid w:val="009575AD"/>
    <w:rsid w:val="0096196E"/>
    <w:rsid w:val="00963559"/>
    <w:rsid w:val="00971077"/>
    <w:rsid w:val="00972937"/>
    <w:rsid w:val="00983709"/>
    <w:rsid w:val="00984B79"/>
    <w:rsid w:val="00984BFF"/>
    <w:rsid w:val="009860BC"/>
    <w:rsid w:val="00987A70"/>
    <w:rsid w:val="00991722"/>
    <w:rsid w:val="00992529"/>
    <w:rsid w:val="00995606"/>
    <w:rsid w:val="009A3CA7"/>
    <w:rsid w:val="009A3E6C"/>
    <w:rsid w:val="009B20AE"/>
    <w:rsid w:val="009B238E"/>
    <w:rsid w:val="009B5321"/>
    <w:rsid w:val="009B79F5"/>
    <w:rsid w:val="009D01BE"/>
    <w:rsid w:val="009D6CDE"/>
    <w:rsid w:val="009E2329"/>
    <w:rsid w:val="009F2254"/>
    <w:rsid w:val="009F544C"/>
    <w:rsid w:val="009F6512"/>
    <w:rsid w:val="00A000B5"/>
    <w:rsid w:val="00A0040C"/>
    <w:rsid w:val="00A031F1"/>
    <w:rsid w:val="00A12974"/>
    <w:rsid w:val="00A14CBD"/>
    <w:rsid w:val="00A170CC"/>
    <w:rsid w:val="00A172E5"/>
    <w:rsid w:val="00A1734E"/>
    <w:rsid w:val="00A20982"/>
    <w:rsid w:val="00A212F1"/>
    <w:rsid w:val="00A215F3"/>
    <w:rsid w:val="00A2430B"/>
    <w:rsid w:val="00A24802"/>
    <w:rsid w:val="00A252AC"/>
    <w:rsid w:val="00A329A7"/>
    <w:rsid w:val="00A369C5"/>
    <w:rsid w:val="00A409A2"/>
    <w:rsid w:val="00A40B92"/>
    <w:rsid w:val="00A46A12"/>
    <w:rsid w:val="00A53171"/>
    <w:rsid w:val="00A64C80"/>
    <w:rsid w:val="00A66438"/>
    <w:rsid w:val="00A66740"/>
    <w:rsid w:val="00A72331"/>
    <w:rsid w:val="00A72A9B"/>
    <w:rsid w:val="00A73618"/>
    <w:rsid w:val="00A75116"/>
    <w:rsid w:val="00A75BEE"/>
    <w:rsid w:val="00A829A3"/>
    <w:rsid w:val="00A8375F"/>
    <w:rsid w:val="00A86D15"/>
    <w:rsid w:val="00A9447E"/>
    <w:rsid w:val="00A96384"/>
    <w:rsid w:val="00AA0426"/>
    <w:rsid w:val="00AA6C71"/>
    <w:rsid w:val="00AB417A"/>
    <w:rsid w:val="00AB4FAB"/>
    <w:rsid w:val="00AB5377"/>
    <w:rsid w:val="00AC606D"/>
    <w:rsid w:val="00AC6867"/>
    <w:rsid w:val="00AD0B0D"/>
    <w:rsid w:val="00AD4E2A"/>
    <w:rsid w:val="00AD508C"/>
    <w:rsid w:val="00AE3E16"/>
    <w:rsid w:val="00AE4E8F"/>
    <w:rsid w:val="00AF29E0"/>
    <w:rsid w:val="00AF7E2C"/>
    <w:rsid w:val="00B016D2"/>
    <w:rsid w:val="00B04C36"/>
    <w:rsid w:val="00B101FA"/>
    <w:rsid w:val="00B118C5"/>
    <w:rsid w:val="00B120E4"/>
    <w:rsid w:val="00B14222"/>
    <w:rsid w:val="00B17071"/>
    <w:rsid w:val="00B218DE"/>
    <w:rsid w:val="00B22F73"/>
    <w:rsid w:val="00B27F30"/>
    <w:rsid w:val="00B3201C"/>
    <w:rsid w:val="00B36292"/>
    <w:rsid w:val="00B53CF7"/>
    <w:rsid w:val="00B60FAB"/>
    <w:rsid w:val="00B62C85"/>
    <w:rsid w:val="00B641B5"/>
    <w:rsid w:val="00B674F5"/>
    <w:rsid w:val="00B70F90"/>
    <w:rsid w:val="00B73F5D"/>
    <w:rsid w:val="00B74B5F"/>
    <w:rsid w:val="00B77F15"/>
    <w:rsid w:val="00B86560"/>
    <w:rsid w:val="00B91C7F"/>
    <w:rsid w:val="00B97BA7"/>
    <w:rsid w:val="00BA7A1B"/>
    <w:rsid w:val="00BC0BA6"/>
    <w:rsid w:val="00BC3A52"/>
    <w:rsid w:val="00BC7E76"/>
    <w:rsid w:val="00BE03FA"/>
    <w:rsid w:val="00C01065"/>
    <w:rsid w:val="00C013C1"/>
    <w:rsid w:val="00C01B66"/>
    <w:rsid w:val="00C05B07"/>
    <w:rsid w:val="00C070A2"/>
    <w:rsid w:val="00C21FA2"/>
    <w:rsid w:val="00C2354E"/>
    <w:rsid w:val="00C32012"/>
    <w:rsid w:val="00C32E53"/>
    <w:rsid w:val="00C37685"/>
    <w:rsid w:val="00C42549"/>
    <w:rsid w:val="00C62DE3"/>
    <w:rsid w:val="00C6381A"/>
    <w:rsid w:val="00C67D84"/>
    <w:rsid w:val="00C74EB2"/>
    <w:rsid w:val="00C777A7"/>
    <w:rsid w:val="00C80828"/>
    <w:rsid w:val="00C81FBB"/>
    <w:rsid w:val="00C828AA"/>
    <w:rsid w:val="00CA5D4D"/>
    <w:rsid w:val="00CB4E0D"/>
    <w:rsid w:val="00CC6C68"/>
    <w:rsid w:val="00CC6E4E"/>
    <w:rsid w:val="00CD04D4"/>
    <w:rsid w:val="00CD1FC3"/>
    <w:rsid w:val="00CD21D1"/>
    <w:rsid w:val="00CD2524"/>
    <w:rsid w:val="00CE0A5F"/>
    <w:rsid w:val="00CE283F"/>
    <w:rsid w:val="00CE44B5"/>
    <w:rsid w:val="00CE671E"/>
    <w:rsid w:val="00CF20DF"/>
    <w:rsid w:val="00CF2D8F"/>
    <w:rsid w:val="00CF7DA7"/>
    <w:rsid w:val="00D00524"/>
    <w:rsid w:val="00D017EB"/>
    <w:rsid w:val="00D076E8"/>
    <w:rsid w:val="00D077B3"/>
    <w:rsid w:val="00D20F7C"/>
    <w:rsid w:val="00D24CD6"/>
    <w:rsid w:val="00D35337"/>
    <w:rsid w:val="00D42780"/>
    <w:rsid w:val="00D44B23"/>
    <w:rsid w:val="00D46E8D"/>
    <w:rsid w:val="00D50744"/>
    <w:rsid w:val="00D516F2"/>
    <w:rsid w:val="00D54515"/>
    <w:rsid w:val="00D54D22"/>
    <w:rsid w:val="00D54EA0"/>
    <w:rsid w:val="00D56A10"/>
    <w:rsid w:val="00D56B18"/>
    <w:rsid w:val="00D5766D"/>
    <w:rsid w:val="00D579EC"/>
    <w:rsid w:val="00D63719"/>
    <w:rsid w:val="00D64C7A"/>
    <w:rsid w:val="00D652F4"/>
    <w:rsid w:val="00D67F58"/>
    <w:rsid w:val="00D70ABD"/>
    <w:rsid w:val="00D70AE3"/>
    <w:rsid w:val="00D75A46"/>
    <w:rsid w:val="00D80CC3"/>
    <w:rsid w:val="00D82777"/>
    <w:rsid w:val="00D86078"/>
    <w:rsid w:val="00D87D2D"/>
    <w:rsid w:val="00D94B08"/>
    <w:rsid w:val="00D96C04"/>
    <w:rsid w:val="00DA5F8D"/>
    <w:rsid w:val="00DA72BD"/>
    <w:rsid w:val="00DB57D8"/>
    <w:rsid w:val="00DC3762"/>
    <w:rsid w:val="00DC7E0F"/>
    <w:rsid w:val="00DD54E4"/>
    <w:rsid w:val="00DD5A11"/>
    <w:rsid w:val="00DE0F1C"/>
    <w:rsid w:val="00DE23DA"/>
    <w:rsid w:val="00DE5844"/>
    <w:rsid w:val="00DE7EC0"/>
    <w:rsid w:val="00DF20F2"/>
    <w:rsid w:val="00DF6FD4"/>
    <w:rsid w:val="00DF7BF4"/>
    <w:rsid w:val="00E02299"/>
    <w:rsid w:val="00E02FF3"/>
    <w:rsid w:val="00E04CA5"/>
    <w:rsid w:val="00E12372"/>
    <w:rsid w:val="00E14A52"/>
    <w:rsid w:val="00E15CBF"/>
    <w:rsid w:val="00E2194C"/>
    <w:rsid w:val="00E2220E"/>
    <w:rsid w:val="00E232D0"/>
    <w:rsid w:val="00E31059"/>
    <w:rsid w:val="00E33DF3"/>
    <w:rsid w:val="00E3475B"/>
    <w:rsid w:val="00E3611B"/>
    <w:rsid w:val="00E36EC9"/>
    <w:rsid w:val="00E415BF"/>
    <w:rsid w:val="00E41B29"/>
    <w:rsid w:val="00E41BDA"/>
    <w:rsid w:val="00E434ED"/>
    <w:rsid w:val="00E53342"/>
    <w:rsid w:val="00E5411B"/>
    <w:rsid w:val="00E719B9"/>
    <w:rsid w:val="00E74A3B"/>
    <w:rsid w:val="00E8166B"/>
    <w:rsid w:val="00E81FDC"/>
    <w:rsid w:val="00E8224F"/>
    <w:rsid w:val="00E840CF"/>
    <w:rsid w:val="00E840FF"/>
    <w:rsid w:val="00E843F9"/>
    <w:rsid w:val="00E86958"/>
    <w:rsid w:val="00E90124"/>
    <w:rsid w:val="00E9071F"/>
    <w:rsid w:val="00E94C29"/>
    <w:rsid w:val="00E94FE5"/>
    <w:rsid w:val="00E95756"/>
    <w:rsid w:val="00EA4AB7"/>
    <w:rsid w:val="00EB233F"/>
    <w:rsid w:val="00EB3222"/>
    <w:rsid w:val="00EB4451"/>
    <w:rsid w:val="00EB4FAD"/>
    <w:rsid w:val="00EB5586"/>
    <w:rsid w:val="00EB5F55"/>
    <w:rsid w:val="00EC240C"/>
    <w:rsid w:val="00EE6131"/>
    <w:rsid w:val="00EF11C0"/>
    <w:rsid w:val="00EF249F"/>
    <w:rsid w:val="00F00CEC"/>
    <w:rsid w:val="00F01718"/>
    <w:rsid w:val="00F0658F"/>
    <w:rsid w:val="00F06FDE"/>
    <w:rsid w:val="00F10649"/>
    <w:rsid w:val="00F17D52"/>
    <w:rsid w:val="00F17DEE"/>
    <w:rsid w:val="00F26245"/>
    <w:rsid w:val="00F30F62"/>
    <w:rsid w:val="00F316E1"/>
    <w:rsid w:val="00F31C7D"/>
    <w:rsid w:val="00F34DAE"/>
    <w:rsid w:val="00F35244"/>
    <w:rsid w:val="00F3654F"/>
    <w:rsid w:val="00F50DBC"/>
    <w:rsid w:val="00F54A31"/>
    <w:rsid w:val="00F5705C"/>
    <w:rsid w:val="00F66E2D"/>
    <w:rsid w:val="00F71AEE"/>
    <w:rsid w:val="00F72A71"/>
    <w:rsid w:val="00F7464E"/>
    <w:rsid w:val="00F757A6"/>
    <w:rsid w:val="00F764E7"/>
    <w:rsid w:val="00F84FEB"/>
    <w:rsid w:val="00F86CE3"/>
    <w:rsid w:val="00FA237C"/>
    <w:rsid w:val="00FB200A"/>
    <w:rsid w:val="00FC373B"/>
    <w:rsid w:val="00FD1D0A"/>
    <w:rsid w:val="00FD3B0F"/>
    <w:rsid w:val="00FE0BAD"/>
    <w:rsid w:val="00FE0C16"/>
    <w:rsid w:val="00FE2087"/>
    <w:rsid w:val="00FE339C"/>
    <w:rsid w:val="00FE4571"/>
    <w:rsid w:val="00FE694F"/>
    <w:rsid w:val="00FF0739"/>
    <w:rsid w:val="00FF0B31"/>
    <w:rsid w:val="00FF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5FD3A-2496-4313-9CE5-57A4B57F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3EE7"/>
  </w:style>
  <w:style w:type="paragraph" w:styleId="Title">
    <w:name w:val="Title"/>
    <w:basedOn w:val="Normal"/>
    <w:next w:val="Normal"/>
    <w:link w:val="TitleChar"/>
    <w:uiPriority w:val="10"/>
    <w:qFormat/>
    <w:rsid w:val="00AC60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6D"/>
    <w:rPr>
      <w:rFonts w:asciiTheme="majorHAnsi" w:eastAsiaTheme="majorEastAsia" w:hAnsiTheme="majorHAnsi" w:cstheme="majorBidi"/>
      <w:spacing w:val="-10"/>
      <w:kern w:val="28"/>
      <w:sz w:val="56"/>
      <w:szCs w:val="56"/>
    </w:rPr>
  </w:style>
  <w:style w:type="paragraph" w:customStyle="1" w:styleId="Body1">
    <w:name w:val="Body 1"/>
    <w:rsid w:val="00C21FA2"/>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95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8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Nelson</dc:creator>
  <cp:lastModifiedBy>John Nelson</cp:lastModifiedBy>
  <cp:revision>39</cp:revision>
  <dcterms:created xsi:type="dcterms:W3CDTF">2013-09-18T15:05:00Z</dcterms:created>
  <dcterms:modified xsi:type="dcterms:W3CDTF">2014-02-09T19:01:00Z</dcterms:modified>
</cp:coreProperties>
</file>